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D457C0" w:rsidRPr="00D457C0" w:rsidRDefault="003352B5" w:rsidP="00D457C0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3B158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3B1586" w:rsidRPr="003B1586">
        <w:t xml:space="preserve"> </w:t>
      </w:r>
      <w:r w:rsidR="00D457C0" w:rsidRPr="00D457C0">
        <w:rPr>
          <w:rFonts w:ascii="Calibri" w:eastAsia="Times New Roman" w:hAnsi="Calibri" w:cs="Calibri"/>
          <w:sz w:val="24"/>
          <w:szCs w:val="24"/>
          <w:lang w:eastAsia="el-GR"/>
        </w:rPr>
        <w:t xml:space="preserve">ΚΑΣΕΤΑ ΑΠΟΣΤΕΙΡΩΣΗΣ </w:t>
      </w:r>
      <w:proofErr w:type="spellStart"/>
      <w:r w:rsidR="00D457C0" w:rsidRPr="00D457C0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="00D457C0" w:rsidRPr="00D457C0">
        <w:rPr>
          <w:rFonts w:ascii="Calibri" w:eastAsia="Times New Roman" w:hAnsi="Calibri" w:cs="Calibri"/>
          <w:sz w:val="24"/>
          <w:szCs w:val="24"/>
          <w:lang w:eastAsia="el-GR"/>
        </w:rPr>
        <w:t xml:space="preserve"> 100S ΝΑ ΔΙΑΡΚΕΙ ΓΙΑ ΠΕΝΤΕ ΚΥΚΛΟΥΣ ΚΑΙ ΝΑ ΠΕΡΙΕΧΕΙ ΥΠΕΡΟΞΕΙΔΙΟ ΤΟΥ ΥΔΡΟΓΟΝΟΥ ΣΕ ΠΕΡΙΕΚΤΙΚΟΤΗΤΑ 58%,ΚΑΤΑΝΕΜΗΜΕΝΟ ΣΕ ΔΕΙΚΤΗ ΦΙΑΛΙΔΙΑ ΣΤΟ ΕΣΩΤΕΡΙΚΟ ΤΗΣ ΝΑ ΠΕΡΙΛΑΜΒΑΝΕΙ ΧΗΜΙΚΟ ΔΕΙΚΤΗ </w:t>
      </w:r>
      <w:proofErr w:type="spellStart"/>
      <w:r w:rsidR="00D457C0" w:rsidRPr="00D457C0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="00D457C0" w:rsidRPr="00D457C0">
        <w:rPr>
          <w:rFonts w:ascii="Calibri" w:eastAsia="Times New Roman" w:hAnsi="Calibri" w:cs="Calibri"/>
          <w:sz w:val="24"/>
          <w:szCs w:val="24"/>
          <w:lang w:eastAsia="el-GR"/>
        </w:rPr>
        <w:t xml:space="preserve"> ΜΕ ΗΜΕΡΟΜΗΝΙΑ ΛΗΞΗΣ.</w:t>
      </w:r>
    </w:p>
    <w:p w:rsidR="00D457C0" w:rsidRDefault="00D457C0" w:rsidP="00D457C0">
      <w:pPr>
        <w:ind w:firstLine="720"/>
        <w:rPr>
          <w:b/>
          <w:sz w:val="28"/>
          <w:szCs w:val="28"/>
        </w:rPr>
      </w:pPr>
      <w:r w:rsidRPr="00D457C0">
        <w:rPr>
          <w:b/>
          <w:sz w:val="36"/>
          <w:szCs w:val="36"/>
        </w:rPr>
        <w:t>2)</w:t>
      </w:r>
      <w:r w:rsidRPr="00D457C0">
        <w:rPr>
          <w:b/>
          <w:sz w:val="28"/>
          <w:szCs w:val="28"/>
        </w:rPr>
        <w:t xml:space="preserve"> </w:t>
      </w:r>
      <w:r w:rsidRPr="006A4EAE">
        <w:rPr>
          <w:b/>
          <w:sz w:val="28"/>
          <w:szCs w:val="28"/>
        </w:rPr>
        <w:t>ΦΙΛΤΡΑ ΜΗΧΑΝΙΚΑ ΑΝΑΠΝΕΥΣΤΗΡΑ</w:t>
      </w:r>
      <w:r>
        <w:rPr>
          <w:b/>
          <w:sz w:val="28"/>
          <w:szCs w:val="28"/>
        </w:rPr>
        <w:t xml:space="preserve"> –ΑΝΑΙΣΘΗΣΙΟΛΟΓΙΚΟ</w:t>
      </w:r>
    </w:p>
    <w:p w:rsidR="00D457C0" w:rsidRPr="00B56198" w:rsidRDefault="00D457C0" w:rsidP="00D457C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(ΚΑΤΑΚΡΑΤΗΣΗΣ ΜΙΚΡΟΒΙΩΝ)</w:t>
      </w:r>
    </w:p>
    <w:p w:rsidR="00D457C0" w:rsidRDefault="00D457C0" w:rsidP="00D457C0">
      <w:pPr>
        <w:ind w:firstLine="720"/>
        <w:rPr>
          <w:sz w:val="28"/>
          <w:szCs w:val="28"/>
        </w:rPr>
      </w:pPr>
      <w:r w:rsidRPr="006A4EAE">
        <w:rPr>
          <w:sz w:val="28"/>
          <w:szCs w:val="28"/>
        </w:rPr>
        <w:t xml:space="preserve">Με μονή </w:t>
      </w:r>
      <w:proofErr w:type="spellStart"/>
      <w:r w:rsidRPr="006A4EAE">
        <w:rPr>
          <w:sz w:val="28"/>
          <w:szCs w:val="28"/>
        </w:rPr>
        <w:t>μεμβράνη,μηχανική</w:t>
      </w:r>
      <w:proofErr w:type="spellEnd"/>
      <w:r w:rsidRPr="006A4EAE">
        <w:rPr>
          <w:sz w:val="28"/>
          <w:szCs w:val="28"/>
        </w:rPr>
        <w:t xml:space="preserve"> </w:t>
      </w:r>
      <w:proofErr w:type="spellStart"/>
      <w:r w:rsidRPr="006A4EAE">
        <w:rPr>
          <w:sz w:val="28"/>
          <w:szCs w:val="28"/>
        </w:rPr>
        <w:t>πτυχόμενη</w:t>
      </w:r>
      <w:proofErr w:type="spellEnd"/>
    </w:p>
    <w:p w:rsidR="00D457C0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Να λειτουργούν ως φίλτρα όταν τοποθετούνται στο μηχάνημα η ως φίλτρα με επιστροφή υγρασίας &gt;22</w:t>
      </w:r>
      <w:r>
        <w:rPr>
          <w:sz w:val="28"/>
          <w:szCs w:val="28"/>
          <w:lang w:val="en-US"/>
        </w:rPr>
        <w:t>mm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A4EA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όταν τοποθετούνται στον </w:t>
      </w:r>
      <w:proofErr w:type="spellStart"/>
      <w:r>
        <w:rPr>
          <w:sz w:val="28"/>
          <w:szCs w:val="28"/>
        </w:rPr>
        <w:t>ασθενή.Να</w:t>
      </w:r>
      <w:proofErr w:type="spellEnd"/>
      <w:r>
        <w:rPr>
          <w:sz w:val="28"/>
          <w:szCs w:val="28"/>
        </w:rPr>
        <w:t xml:space="preserve"> προστατεύουν τον ασθενή και το μηχάνημα σε πιθανή μόλυνση στο κύκλωμα αναισθησίας από ηπατίτιδα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SARS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μολυσμένο συμπύκνωμα από </w:t>
      </w:r>
      <w:proofErr w:type="spellStart"/>
      <w:r>
        <w:rPr>
          <w:sz w:val="28"/>
          <w:szCs w:val="28"/>
        </w:rPr>
        <w:t>αιμοπτύελα</w:t>
      </w:r>
      <w:proofErr w:type="spellEnd"/>
      <w:r>
        <w:rPr>
          <w:sz w:val="28"/>
          <w:szCs w:val="28"/>
        </w:rPr>
        <w:t xml:space="preserve"> και να αποτρέπουν τη διασταυρούμενη μόλυνση.</w:t>
      </w:r>
    </w:p>
    <w:p w:rsidR="00D457C0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Με απόδοση φιλτραρίσματος τουλάχιστον</w:t>
      </w:r>
    </w:p>
    <w:p w:rsidR="00D457C0" w:rsidRPr="003B3B94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&gt;99,999% έναντι ιών(</w:t>
      </w:r>
      <w:proofErr w:type="spellStart"/>
      <w:r>
        <w:rPr>
          <w:sz w:val="28"/>
          <w:szCs w:val="28"/>
          <w:lang w:val="en-US"/>
        </w:rPr>
        <w:t>vfe</w:t>
      </w:r>
      <w:proofErr w:type="spellEnd"/>
      <w:r w:rsidRPr="003B3B94">
        <w:rPr>
          <w:sz w:val="28"/>
          <w:szCs w:val="28"/>
        </w:rPr>
        <w:t>)-</w:t>
      </w:r>
      <w:r>
        <w:rPr>
          <w:sz w:val="28"/>
          <w:szCs w:val="28"/>
        </w:rPr>
        <w:t>βακτηρίων(</w:t>
      </w:r>
      <w:r>
        <w:rPr>
          <w:sz w:val="28"/>
          <w:szCs w:val="28"/>
          <w:lang w:val="en-US"/>
        </w:rPr>
        <w:t>BPE</w:t>
      </w:r>
      <w:r w:rsidRPr="003B3B94">
        <w:rPr>
          <w:sz w:val="28"/>
          <w:szCs w:val="28"/>
        </w:rPr>
        <w:t>),</w:t>
      </w:r>
      <w:proofErr w:type="spellStart"/>
      <w:r>
        <w:rPr>
          <w:sz w:val="28"/>
          <w:szCs w:val="28"/>
          <w:lang w:val="en-US"/>
        </w:rPr>
        <w:t>MTvolume</w:t>
      </w:r>
      <w:proofErr w:type="spellEnd"/>
      <w:r w:rsidRPr="003B3B94">
        <w:rPr>
          <w:sz w:val="28"/>
          <w:szCs w:val="28"/>
        </w:rPr>
        <w:t>&gt;200</w:t>
      </w:r>
      <w:r>
        <w:rPr>
          <w:sz w:val="28"/>
          <w:szCs w:val="28"/>
          <w:lang w:val="en-US"/>
        </w:rPr>
        <w:t>ml</w:t>
      </w:r>
    </w:p>
    <w:p w:rsidR="00D457C0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ε αντίσταση ροής&lt;3,0</w:t>
      </w:r>
      <w:proofErr w:type="spellStart"/>
      <w:r>
        <w:rPr>
          <w:sz w:val="28"/>
          <w:szCs w:val="28"/>
          <w:lang w:val="en-US"/>
        </w:rPr>
        <w:t>cmH</w:t>
      </w:r>
      <w:proofErr w:type="spellEnd"/>
      <w:r w:rsidRPr="002A465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στα 60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MIN</w:t>
      </w:r>
      <w:proofErr w:type="gramStart"/>
      <w:r w:rsidRPr="002A465B">
        <w:rPr>
          <w:sz w:val="28"/>
          <w:szCs w:val="28"/>
        </w:rPr>
        <w:t>,</w:t>
      </w:r>
      <w:r>
        <w:rPr>
          <w:sz w:val="28"/>
          <w:szCs w:val="28"/>
        </w:rPr>
        <w:t>να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διατηρουν</w:t>
      </w:r>
      <w:proofErr w:type="spellEnd"/>
      <w:r>
        <w:rPr>
          <w:sz w:val="28"/>
          <w:szCs w:val="28"/>
        </w:rPr>
        <w:t xml:space="preserve"> χαμηλή αντίσταση ροής αν υπερβούν τις 24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χρήσης.</w:t>
      </w:r>
    </w:p>
    <w:p w:rsidR="00D457C0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οπή </w:t>
      </w:r>
      <w:proofErr w:type="spellStart"/>
      <w:r>
        <w:rPr>
          <w:sz w:val="28"/>
          <w:szCs w:val="28"/>
        </w:rPr>
        <w:t>καπνογραφίας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απαραιτήτως,με</w:t>
      </w:r>
      <w:proofErr w:type="spellEnd"/>
      <w:r>
        <w:rPr>
          <w:sz w:val="28"/>
          <w:szCs w:val="28"/>
        </w:rPr>
        <w:t xml:space="preserve"> θηλιά συγκράτησης στο πώμα για την αποφυγή πιθανής απώλειας η κινδύνου διασποράς.</w:t>
      </w:r>
    </w:p>
    <w:p w:rsidR="00D457C0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Χαμηλό βάρος έως 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η αυστηρό νεκρό χώρο(</w:t>
      </w:r>
      <w:r>
        <w:rPr>
          <w:sz w:val="28"/>
          <w:szCs w:val="28"/>
          <w:lang w:val="en-US"/>
        </w:rPr>
        <w:t>deep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space</w:t>
      </w:r>
      <w:r w:rsidRPr="002A46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έως 65 </w:t>
      </w:r>
      <w:r>
        <w:rPr>
          <w:sz w:val="28"/>
          <w:szCs w:val="28"/>
          <w:lang w:val="en-US"/>
        </w:rPr>
        <w:t>ml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ώστε να αποφευχθεί η </w:t>
      </w:r>
      <w:proofErr w:type="spellStart"/>
      <w:r>
        <w:rPr>
          <w:sz w:val="28"/>
          <w:szCs w:val="28"/>
        </w:rPr>
        <w:t>επανεισπνοή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2A465B">
        <w:rPr>
          <w:sz w:val="28"/>
          <w:szCs w:val="28"/>
        </w:rPr>
        <w:t>2.</w:t>
      </w:r>
    </w:p>
    <w:p w:rsidR="00D457C0" w:rsidRPr="002A465B" w:rsidRDefault="00D457C0" w:rsidP="00D457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Κατάθεση επίσημου </w:t>
      </w:r>
      <w:proofErr w:type="spellStart"/>
      <w:r>
        <w:rPr>
          <w:sz w:val="28"/>
          <w:szCs w:val="28"/>
        </w:rPr>
        <w:t>προσπέκτους</w:t>
      </w:r>
      <w:proofErr w:type="spellEnd"/>
      <w:r>
        <w:rPr>
          <w:sz w:val="28"/>
          <w:szCs w:val="28"/>
        </w:rPr>
        <w:t xml:space="preserve"> η δείγματος του κατασκευαστή για πιστοποίηση των ανωτέρω.</w:t>
      </w:r>
    </w:p>
    <w:p w:rsidR="00D457C0" w:rsidRPr="0091168F" w:rsidRDefault="00D457C0" w:rsidP="00D457C0">
      <w:pPr>
        <w:pStyle w:val="1"/>
        <w:tabs>
          <w:tab w:val="left" w:pos="0"/>
        </w:tabs>
        <w:jc w:val="center"/>
        <w:rPr>
          <w:rFonts w:ascii="Calibri" w:eastAsia="Times New Roman" w:hAnsi="Calibri" w:cs="Times New Roman"/>
          <w:color w:val="365F91"/>
          <w:sz w:val="22"/>
          <w:szCs w:val="22"/>
        </w:rPr>
      </w:pPr>
      <w:r w:rsidRPr="00D457C0">
        <w:rPr>
          <w:b w:val="0"/>
          <w:sz w:val="36"/>
          <w:szCs w:val="36"/>
        </w:rPr>
        <w:t>3)</w:t>
      </w:r>
      <w:r w:rsidRPr="00D457C0">
        <w:rPr>
          <w:rFonts w:ascii="Calibri" w:hAnsi="Calibri"/>
          <w:sz w:val="22"/>
          <w:szCs w:val="22"/>
        </w:rPr>
        <w:t xml:space="preserve"> </w:t>
      </w:r>
      <w:r w:rsidRPr="0091168F">
        <w:rPr>
          <w:rFonts w:ascii="Calibri" w:eastAsia="Times New Roman" w:hAnsi="Calibri" w:cs="Times New Roman"/>
          <w:color w:val="365F91"/>
          <w:sz w:val="22"/>
          <w:szCs w:val="22"/>
        </w:rPr>
        <w:t xml:space="preserve">Προδιαγραφές </w:t>
      </w:r>
      <w:proofErr w:type="spellStart"/>
      <w:r w:rsidRPr="0091168F">
        <w:rPr>
          <w:rFonts w:ascii="Calibri" w:eastAsia="Times New Roman" w:hAnsi="Calibri" w:cs="Times New Roman"/>
          <w:color w:val="365F91"/>
          <w:sz w:val="22"/>
          <w:szCs w:val="22"/>
        </w:rPr>
        <w:t>φλεβοκαθετήρα</w:t>
      </w:r>
      <w:proofErr w:type="spellEnd"/>
      <w:r w:rsidRPr="0091168F">
        <w:rPr>
          <w:rFonts w:ascii="Calibri" w:eastAsia="Times New Roman" w:hAnsi="Calibri" w:cs="Times New Roman"/>
          <w:color w:val="365F91"/>
          <w:sz w:val="22"/>
          <w:szCs w:val="22"/>
        </w:rPr>
        <w:t xml:space="preserve"> ασφαλείας υψηλών πιέσεων</w:t>
      </w:r>
    </w:p>
    <w:p w:rsidR="00D457C0" w:rsidRPr="0091168F" w:rsidRDefault="00D457C0" w:rsidP="00D457C0">
      <w:pPr>
        <w:rPr>
          <w:rFonts w:ascii="Calibri" w:eastAsia="Calibri" w:hAnsi="Calibri" w:cs="Times New Roman"/>
        </w:rPr>
      </w:pPr>
    </w:p>
    <w:p w:rsidR="00D457C0" w:rsidRPr="0091168F" w:rsidRDefault="00D457C0" w:rsidP="00D457C0">
      <w:pPr>
        <w:jc w:val="both"/>
        <w:rPr>
          <w:rFonts w:ascii="Calibri" w:eastAsia="Calibri" w:hAnsi="Calibri" w:cs="Times New Roman"/>
        </w:rPr>
      </w:pPr>
    </w:p>
    <w:p w:rsidR="00D457C0" w:rsidRPr="00D457C0" w:rsidRDefault="00D457C0" w:rsidP="00D457C0">
      <w:pPr>
        <w:jc w:val="both"/>
        <w:rPr>
          <w:rFonts w:ascii="Calibri" w:eastAsia="Calibri" w:hAnsi="Calibri" w:cs="Times New Roman"/>
          <w:lang w:val="en-US"/>
        </w:rPr>
      </w:pPr>
      <w:r w:rsidRPr="0091168F">
        <w:rPr>
          <w:rFonts w:ascii="Calibri" w:eastAsia="Calibri" w:hAnsi="Calibri" w:cs="Times New Roman"/>
        </w:rPr>
        <w:lastRenderedPageBreak/>
        <w:t>Να είναι κατασκευασμένος βάση των ISO-</w:t>
      </w:r>
      <w:proofErr w:type="spellStart"/>
      <w:r w:rsidRPr="0091168F">
        <w:rPr>
          <w:rFonts w:ascii="Calibri" w:eastAsia="Calibri" w:hAnsi="Calibri" w:cs="Times New Roman"/>
        </w:rPr>
        <w:t>Standards</w:t>
      </w:r>
      <w:proofErr w:type="spellEnd"/>
      <w:r w:rsidRPr="0091168F">
        <w:rPr>
          <w:rFonts w:ascii="Calibri" w:eastAsia="Calibri" w:hAnsi="Calibri" w:cs="Times New Roman"/>
        </w:rPr>
        <w:t xml:space="preserve"> και να φέρει πιστοποίηση ευρωπαϊκών προδιαγραφών (CE-</w:t>
      </w:r>
      <w:proofErr w:type="spellStart"/>
      <w:r w:rsidRPr="0091168F">
        <w:rPr>
          <w:rFonts w:ascii="Calibri" w:eastAsia="Calibri" w:hAnsi="Calibri" w:cs="Times New Roman"/>
        </w:rPr>
        <w:t>Mar</w:t>
      </w:r>
      <w:proofErr w:type="spellEnd"/>
      <w:r w:rsidRPr="0091168F">
        <w:rPr>
          <w:rFonts w:ascii="Calibri" w:eastAsia="Calibri" w:hAnsi="Calibri" w:cs="Times New Roman"/>
        </w:rPr>
        <w:t>k).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  <w:lang w:val="en-US"/>
        </w:rPr>
      </w:pPr>
      <w:r w:rsidRPr="0091168F">
        <w:rPr>
          <w:rFonts w:ascii="Calibri" w:eastAsia="Calibri" w:hAnsi="Calibri" w:cs="Times New Roman"/>
        </w:rPr>
        <w:t xml:space="preserve">Να διαθέτει μεταλλικό έλασμα το οποίο κατά την απόσυρση της βελόνης από το </w:t>
      </w:r>
      <w:proofErr w:type="spellStart"/>
      <w:r w:rsidRPr="0091168F">
        <w:rPr>
          <w:rFonts w:ascii="Calibri" w:eastAsia="Calibri" w:hAnsi="Calibri" w:cs="Times New Roman"/>
        </w:rPr>
        <w:t>φλεβοκαθετήρα</w:t>
      </w:r>
      <w:proofErr w:type="spellEnd"/>
      <w:r w:rsidRPr="0091168F">
        <w:rPr>
          <w:rFonts w:ascii="Calibri" w:eastAsia="Calibri" w:hAnsi="Calibri" w:cs="Times New Roman"/>
        </w:rPr>
        <w:t xml:space="preserve">, μετά την </w:t>
      </w:r>
      <w:proofErr w:type="spellStart"/>
      <w:r w:rsidRPr="0091168F">
        <w:rPr>
          <w:rFonts w:ascii="Calibri" w:eastAsia="Calibri" w:hAnsi="Calibri" w:cs="Times New Roman"/>
        </w:rPr>
        <w:t>φλεβοκέντηση</w:t>
      </w:r>
      <w:proofErr w:type="spellEnd"/>
      <w:r w:rsidRPr="0091168F">
        <w:rPr>
          <w:rFonts w:ascii="Calibri" w:eastAsia="Calibri" w:hAnsi="Calibri" w:cs="Times New Roman"/>
        </w:rPr>
        <w:t xml:space="preserve">, ασφαλίζει αποτελεσματικά το αιχμηρό άκρο της, για την αποφυγή τραυματισμών. Έτσι επιτυγχάνεται η προστασία του χειριστή, χωρίς να δυσχεραίνεται η </w:t>
      </w:r>
      <w:proofErr w:type="spellStart"/>
      <w:r w:rsidRPr="0091168F">
        <w:rPr>
          <w:rFonts w:ascii="Calibri" w:eastAsia="Calibri" w:hAnsi="Calibri" w:cs="Times New Roman"/>
        </w:rPr>
        <w:t>φλεβοκέντηση</w:t>
      </w:r>
      <w:proofErr w:type="spellEnd"/>
      <w:r w:rsidRPr="0091168F">
        <w:rPr>
          <w:rFonts w:ascii="Calibri" w:eastAsia="Calibri" w:hAnsi="Calibri" w:cs="Times New Roman"/>
        </w:rPr>
        <w:t xml:space="preserve">, </w:t>
      </w:r>
      <w:proofErr w:type="spellStart"/>
      <w:r w:rsidRPr="0091168F">
        <w:rPr>
          <w:rFonts w:ascii="Calibri" w:eastAsia="Calibri" w:hAnsi="Calibri" w:cs="Times New Roman"/>
        </w:rPr>
        <w:t>κάθως</w:t>
      </w:r>
      <w:proofErr w:type="spellEnd"/>
      <w:r w:rsidRPr="0091168F">
        <w:rPr>
          <w:rFonts w:ascii="Calibri" w:eastAsia="Calibri" w:hAnsi="Calibri" w:cs="Times New Roman"/>
        </w:rPr>
        <w:t xml:space="preserve"> η ροή του αίματος μέσα στον αυλό του </w:t>
      </w:r>
      <w:proofErr w:type="spellStart"/>
      <w:r w:rsidRPr="0091168F">
        <w:rPr>
          <w:rFonts w:ascii="Calibri" w:eastAsia="Calibri" w:hAnsi="Calibri" w:cs="Times New Roman"/>
        </w:rPr>
        <w:t>φλεβοκαθετήρα</w:t>
      </w:r>
      <w:proofErr w:type="spellEnd"/>
      <w:r w:rsidRPr="0091168F">
        <w:rPr>
          <w:rFonts w:ascii="Calibri" w:eastAsia="Calibri" w:hAnsi="Calibri" w:cs="Times New Roman"/>
        </w:rPr>
        <w:t xml:space="preserve"> κατά τη </w:t>
      </w:r>
      <w:proofErr w:type="spellStart"/>
      <w:r w:rsidRPr="0091168F">
        <w:rPr>
          <w:rFonts w:ascii="Calibri" w:eastAsia="Calibri" w:hAnsi="Calibri" w:cs="Times New Roman"/>
        </w:rPr>
        <w:t>φλεβοκέντηση</w:t>
      </w:r>
      <w:proofErr w:type="spellEnd"/>
      <w:r w:rsidRPr="0091168F">
        <w:rPr>
          <w:rFonts w:ascii="Calibri" w:eastAsia="Calibri" w:hAnsi="Calibri" w:cs="Times New Roman"/>
        </w:rPr>
        <w:t>, παραμένει ανεμπόδιστη.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Να διαθέτει ειδικό διάφραγμα για την αποφυγή διαρροής του αίματος και έκθεσης σε αυτό κατά τη εισαγωγή του καθετήρα και κατά τη σύνδεση/αποσύνδεση  </w:t>
      </w:r>
      <w:proofErr w:type="spellStart"/>
      <w:r w:rsidRPr="0091168F">
        <w:rPr>
          <w:rFonts w:ascii="Calibri" w:eastAsia="Calibri" w:hAnsi="Calibri" w:cs="Times New Roman"/>
        </w:rPr>
        <w:t>Luer</w:t>
      </w:r>
      <w:proofErr w:type="spellEnd"/>
      <w:r w:rsidRPr="0091168F">
        <w:rPr>
          <w:rFonts w:ascii="Calibri" w:eastAsia="Calibri" w:hAnsi="Calibri" w:cs="Times New Roman"/>
        </w:rPr>
        <w:t xml:space="preserve"> συσκευών. 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Να διαθέτει υδρόφοβο φίλτρο και να είναι διαφανής, ώστε να εξασφαλίζεται η δυνατότητα άμεσου οπτικού ελέγχου της παλινδρόμησης του αίματος, επιβεβαιώνοντας επιτυχή </w:t>
      </w:r>
      <w:proofErr w:type="spellStart"/>
      <w:r w:rsidRPr="0091168F">
        <w:rPr>
          <w:rFonts w:ascii="Calibri" w:eastAsia="Calibri" w:hAnsi="Calibri" w:cs="Times New Roman"/>
        </w:rPr>
        <w:t>φλεβοκέντηση</w:t>
      </w:r>
      <w:proofErr w:type="spellEnd"/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>Να διαθέτει ενσωματωμένα πτερύγια, ειδικά σχεδιασμένα ώστε να συμβάλλει στη σταθεροποίηση του καθετήρα και να μην δημιουργείται μηχανικός ερεθισμός.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Να ενδείκνυται για χορηγήσεις που </w:t>
      </w:r>
      <w:proofErr w:type="spellStart"/>
      <w:r w:rsidRPr="0091168F">
        <w:rPr>
          <w:rFonts w:ascii="Calibri" w:eastAsia="Calibri" w:hAnsi="Calibri" w:cs="Times New Roman"/>
        </w:rPr>
        <w:t>απαιτoύν</w:t>
      </w:r>
      <w:proofErr w:type="spellEnd"/>
      <w:r w:rsidRPr="0091168F">
        <w:rPr>
          <w:rFonts w:ascii="Calibri" w:eastAsia="Calibri" w:hAnsi="Calibri" w:cs="Times New Roman"/>
        </w:rPr>
        <w:t xml:space="preserve"> αντοχή σε υψηλές πιέσεις (&lt; 22 </w:t>
      </w:r>
      <w:proofErr w:type="spellStart"/>
      <w:r w:rsidRPr="0091168F">
        <w:rPr>
          <w:rFonts w:ascii="Calibri" w:eastAsia="Calibri" w:hAnsi="Calibri" w:cs="Times New Roman"/>
        </w:rPr>
        <w:t>bar</w:t>
      </w:r>
      <w:proofErr w:type="spellEnd"/>
      <w:r w:rsidRPr="0091168F">
        <w:rPr>
          <w:rFonts w:ascii="Calibri" w:eastAsia="Calibri" w:hAnsi="Calibri" w:cs="Times New Roman"/>
        </w:rPr>
        <w:t>).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  <w:u w:val="single"/>
        </w:rPr>
      </w:pPr>
      <w:r w:rsidRPr="0091168F">
        <w:rPr>
          <w:rFonts w:ascii="Calibri" w:eastAsia="Calibri" w:hAnsi="Calibri" w:cs="Times New Roman"/>
        </w:rPr>
        <w:t xml:space="preserve">Να είναι κατάλληλοι και για </w:t>
      </w:r>
      <w:r w:rsidRPr="0091168F">
        <w:rPr>
          <w:rFonts w:ascii="Calibri" w:eastAsia="Calibri" w:hAnsi="Calibri" w:cs="Times New Roman"/>
          <w:u w:val="single"/>
        </w:rPr>
        <w:t>αρτηριακή πρόσβαση.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Ο οδηγός </w:t>
      </w:r>
      <w:proofErr w:type="spellStart"/>
      <w:r w:rsidRPr="0091168F">
        <w:rPr>
          <w:rFonts w:ascii="Calibri" w:eastAsia="Calibri" w:hAnsi="Calibri" w:cs="Times New Roman"/>
        </w:rPr>
        <w:t>στυλεός</w:t>
      </w:r>
      <w:proofErr w:type="spellEnd"/>
      <w:r w:rsidRPr="0091168F">
        <w:rPr>
          <w:rFonts w:ascii="Calibri" w:eastAsia="Calibri" w:hAnsi="Calibri" w:cs="Times New Roman"/>
        </w:rPr>
        <w:t xml:space="preserve"> να έχει πολύ καλή εφαρμογή με τον καθετήρα ώστε να επιτυγχάνει την άμεση </w:t>
      </w:r>
      <w:proofErr w:type="spellStart"/>
      <w:r w:rsidRPr="0091168F">
        <w:rPr>
          <w:rFonts w:ascii="Calibri" w:eastAsia="Calibri" w:hAnsi="Calibri" w:cs="Times New Roman"/>
        </w:rPr>
        <w:t>φλεβοκέντηση</w:t>
      </w:r>
      <w:proofErr w:type="spellEnd"/>
      <w:r w:rsidRPr="0091168F">
        <w:rPr>
          <w:rFonts w:ascii="Calibri" w:eastAsia="Calibri" w:hAnsi="Calibri" w:cs="Times New Roman"/>
        </w:rPr>
        <w:t xml:space="preserve"> χωρίς να χρειάζεται δεύτερη ή τρίτη προσπάθεια  (μείωση κόστους – αποφυγή ταλαιπωρίας ασθενών από τρώση των αγγείων)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Ο χειρισμός του να είναι ίδιος με αυτόν ενός απλού </w:t>
      </w:r>
      <w:proofErr w:type="spellStart"/>
      <w:r w:rsidRPr="0091168F">
        <w:rPr>
          <w:rFonts w:ascii="Calibri" w:eastAsia="Calibri" w:hAnsi="Calibri" w:cs="Times New Roman"/>
        </w:rPr>
        <w:t>φλεβοκαθετήρα</w:t>
      </w:r>
      <w:proofErr w:type="spellEnd"/>
      <w:r w:rsidRPr="0091168F">
        <w:rPr>
          <w:rFonts w:ascii="Calibri" w:eastAsia="Calibri" w:hAnsi="Calibri" w:cs="Times New Roman"/>
        </w:rPr>
        <w:t>, ώστε να μην χρειάζεται επιπλέον εκπαίδευση του χειριστή για τον επιτυχή χειρισμό του.</w:t>
      </w:r>
    </w:p>
    <w:p w:rsidR="00D457C0" w:rsidRPr="0091168F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Να είναι </w:t>
      </w:r>
      <w:proofErr w:type="spellStart"/>
      <w:r w:rsidRPr="0091168F">
        <w:rPr>
          <w:rFonts w:ascii="Calibri" w:eastAsia="Calibri" w:hAnsi="Calibri" w:cs="Times New Roman"/>
        </w:rPr>
        <w:t>ακτινοσκιερός</w:t>
      </w:r>
      <w:proofErr w:type="spellEnd"/>
      <w:r w:rsidRPr="0091168F">
        <w:rPr>
          <w:rFonts w:ascii="Calibri" w:eastAsia="Calibri" w:hAnsi="Calibri" w:cs="Times New Roman"/>
        </w:rPr>
        <w:t>, με τέσσερις πλήρως ενσωματωμένες σκιαγραφικές γραμμές</w:t>
      </w:r>
    </w:p>
    <w:p w:rsidR="00D457C0" w:rsidRPr="0091168F" w:rsidRDefault="00D457C0" w:rsidP="00D457C0">
      <w:pPr>
        <w:jc w:val="both"/>
        <w:rPr>
          <w:rFonts w:ascii="Calibri" w:eastAsia="Calibri" w:hAnsi="Calibri" w:cs="Times New Roman"/>
        </w:rPr>
      </w:pPr>
    </w:p>
    <w:p w:rsidR="00D457C0" w:rsidRPr="00D457C0" w:rsidRDefault="00D457C0" w:rsidP="00D457C0">
      <w:pPr>
        <w:jc w:val="both"/>
        <w:rPr>
          <w:rFonts w:ascii="Calibri" w:eastAsia="Calibri" w:hAnsi="Calibri" w:cs="Times New Roman"/>
          <w:lang w:val="en-US"/>
        </w:rPr>
      </w:pPr>
      <w:r w:rsidRPr="0091168F">
        <w:rPr>
          <w:rFonts w:ascii="Calibri" w:eastAsia="Calibri" w:hAnsi="Calibri" w:cs="Times New Roman"/>
        </w:rPr>
        <w:t xml:space="preserve">Να διαθέτει βιδωτή σύνδεση (τύπου </w:t>
      </w:r>
      <w:proofErr w:type="spellStart"/>
      <w:r w:rsidRPr="0091168F">
        <w:rPr>
          <w:rFonts w:ascii="Calibri" w:eastAsia="Calibri" w:hAnsi="Calibri" w:cs="Times New Roman"/>
        </w:rPr>
        <w:t>Luer</w:t>
      </w:r>
      <w:proofErr w:type="spellEnd"/>
      <w:r w:rsidRPr="0091168F">
        <w:rPr>
          <w:rFonts w:ascii="Calibri" w:eastAsia="Calibri" w:hAnsi="Calibri" w:cs="Times New Roman"/>
        </w:rPr>
        <w:t xml:space="preserve"> </w:t>
      </w:r>
      <w:proofErr w:type="spellStart"/>
      <w:r w:rsidRPr="0091168F">
        <w:rPr>
          <w:rFonts w:ascii="Calibri" w:eastAsia="Calibri" w:hAnsi="Calibri" w:cs="Times New Roman"/>
        </w:rPr>
        <w:t>Lock</w:t>
      </w:r>
      <w:proofErr w:type="spellEnd"/>
      <w:r w:rsidRPr="0091168F">
        <w:rPr>
          <w:rFonts w:ascii="Calibri" w:eastAsia="Calibri" w:hAnsi="Calibri" w:cs="Times New Roman"/>
        </w:rPr>
        <w:t xml:space="preserve">), για την ασφαλή χορήγηση φαρμάκων </w:t>
      </w:r>
    </w:p>
    <w:p w:rsid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>Η επιγραφή του προϊόντος να αναγράφεται σε κάθε μοναδιαία συσκευασία στην ελληνική γλώσσα.</w:t>
      </w:r>
      <w:r>
        <w:rPr>
          <w:rFonts w:ascii="Calibri" w:eastAsia="Calibri" w:hAnsi="Calibri" w:cs="Times New Roman"/>
        </w:rPr>
        <w:t xml:space="preserve">   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  <w:lang w:val="en-US"/>
        </w:rPr>
      </w:pPr>
      <w:r w:rsidRPr="0091168F">
        <w:rPr>
          <w:rFonts w:ascii="Calibri" w:eastAsia="Calibri" w:hAnsi="Calibri" w:cs="Times New Roman"/>
        </w:rPr>
        <w:t xml:space="preserve"> καθετήρας να μπορεί να παραμένει στον ασθενή τουλάχιστον 48 ώρες χωρίς να χρειάζεται αλλαγή (μείωση κόστους)</w:t>
      </w:r>
    </w:p>
    <w:p w:rsidR="00D457C0" w:rsidRPr="00D457C0" w:rsidRDefault="00D457C0" w:rsidP="00D457C0">
      <w:pPr>
        <w:jc w:val="both"/>
        <w:rPr>
          <w:rFonts w:ascii="Calibri" w:eastAsia="Calibri" w:hAnsi="Calibri" w:cs="Times New Roman"/>
        </w:rPr>
      </w:pPr>
      <w:r w:rsidRPr="0091168F">
        <w:rPr>
          <w:rFonts w:ascii="Calibri" w:eastAsia="Calibri" w:hAnsi="Calibri" w:cs="Times New Roman"/>
        </w:rPr>
        <w:t xml:space="preserve">ΥΛΙΚΟ: Να είναι κατασκευασμένο από </w:t>
      </w:r>
      <w:proofErr w:type="spellStart"/>
      <w:r w:rsidRPr="0091168F">
        <w:rPr>
          <w:rFonts w:ascii="Calibri" w:eastAsia="Calibri" w:hAnsi="Calibri" w:cs="Times New Roman"/>
        </w:rPr>
        <w:t>πολυουρεθάνη</w:t>
      </w:r>
      <w:proofErr w:type="spellEnd"/>
      <w:r w:rsidRPr="0091168F">
        <w:rPr>
          <w:rFonts w:ascii="Calibri" w:eastAsia="Calibri" w:hAnsi="Calibri" w:cs="Times New Roman"/>
        </w:rPr>
        <w:t xml:space="preserve"> (PUR) και να μην περιέχει PVC, DEHP, </w:t>
      </w:r>
      <w:proofErr w:type="spellStart"/>
      <w:r w:rsidRPr="0091168F">
        <w:rPr>
          <w:rFonts w:ascii="Calibri" w:eastAsia="Calibri" w:hAnsi="Calibri" w:cs="Times New Roman"/>
        </w:rPr>
        <w:t>λάτεξ</w:t>
      </w:r>
      <w:proofErr w:type="spellEnd"/>
      <w:r w:rsidRPr="0091168F">
        <w:rPr>
          <w:rFonts w:ascii="Calibri" w:eastAsia="Calibri" w:hAnsi="Calibri" w:cs="Times New Roman"/>
        </w:rPr>
        <w:t>.</w:t>
      </w:r>
    </w:p>
    <w:p w:rsidR="00D457C0" w:rsidRDefault="00D457C0" w:rsidP="00D457C0">
      <w:pPr>
        <w:jc w:val="both"/>
        <w:rPr>
          <w:rFonts w:ascii="Calibri" w:eastAsia="Calibri" w:hAnsi="Calibri" w:cs="Times New Roman"/>
          <w:lang w:val="en-US"/>
        </w:rPr>
      </w:pPr>
      <w:r w:rsidRPr="0091168F">
        <w:rPr>
          <w:rFonts w:ascii="Calibri" w:eastAsia="Calibri" w:hAnsi="Calibri" w:cs="Times New Roman"/>
        </w:rPr>
        <w:t>ΜΕΓΕΘΗ: 14, 16, 18, 20, 22, 24 G</w:t>
      </w:r>
    </w:p>
    <w:p w:rsidR="00D457C0" w:rsidRPr="00D457C0" w:rsidRDefault="00D457C0" w:rsidP="00D457C0">
      <w:pPr>
        <w:spacing w:after="0"/>
        <w:ind w:left="1036"/>
        <w:rPr>
          <w:b/>
          <w:sz w:val="40"/>
          <w:szCs w:val="40"/>
        </w:rPr>
      </w:pPr>
      <w:r w:rsidRPr="00D457C0">
        <w:rPr>
          <w:b/>
          <w:noProof/>
          <w:sz w:val="40"/>
          <w:szCs w:val="40"/>
          <w:lang w:eastAsia="el-GR"/>
        </w:rPr>
        <w:lastRenderedPageBreak/>
        <w:drawing>
          <wp:inline distT="0" distB="0" distL="0" distR="0">
            <wp:extent cx="4229100" cy="655320"/>
            <wp:effectExtent l="19050" t="0" r="0" b="0"/>
            <wp:docPr id="5" name="Pictur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7C0">
        <w:rPr>
          <w:rFonts w:ascii="Calibri" w:eastAsia="Calibri" w:hAnsi="Calibri" w:cs="Times New Roman"/>
          <w:b/>
          <w:sz w:val="40"/>
          <w:szCs w:val="40"/>
        </w:rPr>
        <w:t>4)</w:t>
      </w:r>
      <w:proofErr w:type="spellStart"/>
      <w:r>
        <w:rPr>
          <w:sz w:val="32"/>
          <w:u w:val="single" w:color="000000"/>
        </w:rPr>
        <w:t>Βιολογάκοί</w:t>
      </w:r>
      <w:proofErr w:type="spellEnd"/>
      <w:r>
        <w:rPr>
          <w:sz w:val="32"/>
          <w:u w:val="single" w:color="000000"/>
        </w:rPr>
        <w:t xml:space="preserve"> δείκτες κατάλληλοι για έλεγχο αποστείρωσης φορτίου σε κύκλους αποστείρωσης με υποβοήθηση κενού σε 121 </w:t>
      </w:r>
      <w:r>
        <w:rPr>
          <w:sz w:val="32"/>
          <w:u w:val="single" w:color="000000"/>
          <w:vertAlign w:val="superscript"/>
        </w:rPr>
        <w:t xml:space="preserve">0 </w:t>
      </w:r>
      <w:r>
        <w:rPr>
          <w:sz w:val="32"/>
          <w:u w:val="single" w:color="000000"/>
        </w:rPr>
        <w:t xml:space="preserve">C </w:t>
      </w:r>
      <w:r>
        <w:rPr>
          <w:sz w:val="32"/>
        </w:rPr>
        <w:t xml:space="preserve">— </w:t>
      </w:r>
      <w:r>
        <w:rPr>
          <w:sz w:val="32"/>
          <w:u w:val="single" w:color="000000"/>
        </w:rPr>
        <w:t xml:space="preserve">135 </w:t>
      </w:r>
      <w:r>
        <w:rPr>
          <w:sz w:val="32"/>
          <w:u w:val="single" w:color="000000"/>
          <w:vertAlign w:val="superscript"/>
        </w:rPr>
        <w:t xml:space="preserve">0 </w:t>
      </w:r>
      <w:r>
        <w:rPr>
          <w:sz w:val="32"/>
          <w:u w:val="single" w:color="000000"/>
        </w:rPr>
        <w:t>C και χρόνο επώασης μίας ώρας</w:t>
      </w:r>
    </w:p>
    <w:p w:rsidR="00D457C0" w:rsidRDefault="00D457C0" w:rsidP="00D457C0">
      <w:pPr>
        <w:spacing w:after="560"/>
        <w:ind w:right="58"/>
        <w:jc w:val="center"/>
      </w:pPr>
      <w:r>
        <w:rPr>
          <w:sz w:val="32"/>
        </w:rPr>
        <w:t>Συνοπτικές Προδιαγραφές</w:t>
      </w:r>
    </w:p>
    <w:p w:rsidR="00D457C0" w:rsidRDefault="00D457C0" w:rsidP="00D457C0">
      <w:pPr>
        <w:spacing w:after="61"/>
        <w:ind w:left="10"/>
      </w:pPr>
      <w:r>
        <w:rPr>
          <w:noProof/>
          <w:lang w:eastAsia="el-GR"/>
        </w:rPr>
        <w:drawing>
          <wp:inline distT="0" distB="0" distL="0" distR="0">
            <wp:extent cx="91440" cy="106680"/>
            <wp:effectExtent l="19050" t="0" r="3810" b="0"/>
            <wp:docPr id="2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>Να παρέχει αξιόπιστα αποτελέσματα έπειτα από επώαση μίας ώρας.</w:t>
      </w:r>
    </w:p>
    <w:p w:rsidR="00D457C0" w:rsidRDefault="00D457C0" w:rsidP="00D457C0">
      <w:pPr>
        <w:spacing w:after="116"/>
        <w:ind w:left="4" w:right="4"/>
      </w:pPr>
      <w:r>
        <w:t xml:space="preserve">2 Κατάλληλοι για κύκλους αποστείρωσης με υποβοήθηση κενού σε 121 </w:t>
      </w:r>
      <w:r>
        <w:rPr>
          <w:vertAlign w:val="superscript"/>
        </w:rPr>
        <w:t xml:space="preserve">0 </w:t>
      </w:r>
      <w:r>
        <w:t>C-135</w:t>
      </w:r>
      <w:r>
        <w:rPr>
          <w:vertAlign w:val="superscript"/>
        </w:rPr>
        <w:t xml:space="preserve">0 </w:t>
      </w:r>
      <w:r>
        <w:t>C.</w:t>
      </w:r>
    </w:p>
    <w:p w:rsidR="00D457C0" w:rsidRDefault="00D457C0" w:rsidP="00D457C0">
      <w:pPr>
        <w:numPr>
          <w:ilvl w:val="0"/>
          <w:numId w:val="34"/>
        </w:numPr>
        <w:spacing w:after="104" w:line="259" w:lineRule="auto"/>
        <w:ind w:right="4" w:hanging="346"/>
        <w:jc w:val="both"/>
      </w:pPr>
      <w:r>
        <w:t>O κατασκευαστής να διαθέτει ΕΝ ISO 13485 βάσει κατηγοριοποίησης ΕΛΟΤ.</w:t>
      </w:r>
    </w:p>
    <w:p w:rsidR="00D457C0" w:rsidRDefault="00D457C0" w:rsidP="00D457C0">
      <w:pPr>
        <w:numPr>
          <w:ilvl w:val="0"/>
          <w:numId w:val="34"/>
        </w:numPr>
        <w:spacing w:after="3" w:line="341" w:lineRule="auto"/>
        <w:ind w:right="4" w:hanging="346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3121660</wp:posOffset>
            </wp:positionV>
            <wp:extent cx="12065" cy="12065"/>
            <wp:effectExtent l="19050" t="0" r="6985" b="0"/>
            <wp:wrapSquare wrapText="bothSides"/>
            <wp:docPr id="4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Στη συσκευασία του προϊόντος να αναγράφονται: κωδικός και περιγραφή προϊόντος, αριθμός παρτίδας, </w:t>
      </w:r>
      <w:proofErr w:type="spellStart"/>
      <w:r>
        <w:t>βακτηριακό</w:t>
      </w:r>
      <w:proofErr w:type="spellEnd"/>
      <w:r>
        <w:t xml:space="preserve"> στέλεχος (το θρεπτικό υλικό να βρίσκεται σε γυάλινη αμπούλα για μεγαλύτερη ασφάλεια από κινδύνους επιμόλυνσης) και φορτίο, ημερομηνία παραγωγής και λήξης. </w:t>
      </w:r>
      <w:r>
        <w:rPr>
          <w:noProof/>
          <w:lang w:eastAsia="el-GR"/>
        </w:rPr>
        <w:drawing>
          <wp:inline distT="0" distB="0" distL="0" distR="0">
            <wp:extent cx="30480" cy="30480"/>
            <wp:effectExtent l="19050" t="0" r="7620" b="0"/>
            <wp:docPr id="3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C0" w:rsidRDefault="00D457C0" w:rsidP="00D457C0">
      <w:pPr>
        <w:numPr>
          <w:ilvl w:val="0"/>
          <w:numId w:val="34"/>
        </w:numPr>
        <w:spacing w:after="3" w:line="326" w:lineRule="auto"/>
        <w:ind w:right="4" w:hanging="346"/>
        <w:jc w:val="both"/>
      </w:pPr>
      <w:r>
        <w:t xml:space="preserve">Να διατίθεται δωρεάν συνοδός εξοπλισμός (επωαστήρας) με τουλάχιστον 8-12 θέσεις επώασης με φωτεινή ένδειξη του τελικού αποτελέσματος και </w:t>
      </w:r>
      <w:r>
        <w:rPr>
          <w:u w:val="single" w:color="000000"/>
        </w:rPr>
        <w:t>ενσωματωμένο εκτυπωτή</w:t>
      </w:r>
      <w:r>
        <w:t xml:space="preserve">, για την εκτύπωση των παραμέτρων επώασης σε πραγματικό χρόνο για τη διατήρηση αρχείου (ιστορικού) και για δυνητικό έλεγχο. Επίσης να υπάρχει η δυνατότητα διασύνδεσης με συστήματα τεχνητής νοημοσύνης για ποιοτικό έλεγχο και </w:t>
      </w:r>
      <w:proofErr w:type="spellStart"/>
      <w:r>
        <w:t>ιχνηλασιμότητα</w:t>
      </w:r>
      <w:proofErr w:type="spellEnd"/>
      <w:r>
        <w:t xml:space="preserve"> των διαδικασιών.</w:t>
      </w:r>
    </w:p>
    <w:p w:rsidR="001774AB" w:rsidRPr="00D457C0" w:rsidRDefault="001774AB" w:rsidP="00D457C0">
      <w:pPr>
        <w:rPr>
          <w:b/>
          <w:sz w:val="36"/>
          <w:szCs w:val="36"/>
        </w:rPr>
      </w:pPr>
    </w:p>
    <w:p w:rsidR="001774AB" w:rsidRPr="008C4482" w:rsidRDefault="001774AB" w:rsidP="006529C0">
      <w:pPr>
        <w:rPr>
          <w:rFonts w:ascii="Arial" w:hAnsi="Arial" w:cs="Arial"/>
          <w:b/>
          <w:sz w:val="32"/>
          <w:szCs w:val="32"/>
        </w:rPr>
      </w:pPr>
    </w:p>
    <w:sectPr w:rsidR="001774AB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0CA23-808C-416D-9DC4-8A0889A3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308</cp:revision>
  <cp:lastPrinted>2022-05-09T10:22:00Z</cp:lastPrinted>
  <dcterms:created xsi:type="dcterms:W3CDTF">2022-05-09T06:51:00Z</dcterms:created>
  <dcterms:modified xsi:type="dcterms:W3CDTF">2026-02-02T08:09:00Z</dcterms:modified>
</cp:coreProperties>
</file>