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C2" w:rsidRDefault="005D41C2" w:rsidP="005D41C2">
      <w:r>
        <w:t>ΤΕΧΝΙΚΕΣ ΠΡΟΔΙΑΓΡΑΦΕΣ</w:t>
      </w:r>
    </w:p>
    <w:p w:rsidR="005D41C2" w:rsidRDefault="005D41C2" w:rsidP="005D41C2"/>
    <w:p w:rsidR="005D41C2" w:rsidRDefault="005D41C2" w:rsidP="005D41C2">
      <w:pPr>
        <w:pStyle w:val="a3"/>
        <w:numPr>
          <w:ilvl w:val="0"/>
          <w:numId w:val="1"/>
        </w:numPr>
      </w:pPr>
      <w:r>
        <w:t>ΣΥΡΜΑ ΧΟΝΤΡΟ</w:t>
      </w:r>
    </w:p>
    <w:p w:rsidR="005D41C2" w:rsidRDefault="005D41C2" w:rsidP="005D41C2">
      <w:r>
        <w:t xml:space="preserve">Σύρματα χονδρά των 40 </w:t>
      </w:r>
      <w:proofErr w:type="spellStart"/>
      <w:r>
        <w:t>gr</w:t>
      </w:r>
      <w:proofErr w:type="spellEnd"/>
    </w:p>
    <w:p w:rsidR="00B60822" w:rsidRDefault="005D41C2" w:rsidP="005D41C2">
      <w:r>
        <w:t xml:space="preserve">να μην αφήνει </w:t>
      </w:r>
      <w:proofErr w:type="spellStart"/>
      <w:r>
        <w:t>υπολειμματα</w:t>
      </w:r>
      <w:proofErr w:type="spellEnd"/>
      <w:r>
        <w:t xml:space="preserve"> κατά την χρήση</w:t>
      </w:r>
    </w:p>
    <w:p w:rsidR="005D41C2" w:rsidRDefault="005D41C2" w:rsidP="005D41C2"/>
    <w:p w:rsidR="005D41C2" w:rsidRDefault="005D41C2" w:rsidP="005D41C2"/>
    <w:p w:rsidR="005D41C2" w:rsidRDefault="005D41C2" w:rsidP="005D41C2">
      <w:pPr>
        <w:pStyle w:val="a3"/>
        <w:numPr>
          <w:ilvl w:val="0"/>
          <w:numId w:val="1"/>
        </w:numPr>
      </w:pPr>
      <w:r>
        <w:t xml:space="preserve">ΧΑΡΤΟΠΕΤΣΕΤΕΣ  </w:t>
      </w:r>
    </w:p>
    <w:p w:rsidR="005D41C2" w:rsidRDefault="005D41C2" w:rsidP="005D41C2">
      <w:r>
        <w:t xml:space="preserve">Οι χαρτοπετσέτες να είναι λευκές, δίφυλλες, </w:t>
      </w:r>
      <w:proofErr w:type="spellStart"/>
      <w:r>
        <w:t>απαλές,ανθεκτικές</w:t>
      </w:r>
      <w:proofErr w:type="spellEnd"/>
      <w:r>
        <w:t>, για επαγγελματική χρήση, από πρωτογενή χαρτομάζα.</w:t>
      </w:r>
    </w:p>
    <w:p w:rsidR="005D41C2" w:rsidRDefault="005D41C2" w:rsidP="005D41C2">
      <w:r>
        <w:t>Να φέρουν σήμανση CE.</w:t>
      </w:r>
    </w:p>
    <w:p w:rsidR="005D41C2" w:rsidRDefault="005D41C2" w:rsidP="005D41C2">
      <w:proofErr w:type="spellStart"/>
      <w:r>
        <w:t>Nα</w:t>
      </w:r>
      <w:proofErr w:type="spellEnd"/>
      <w:r>
        <w:t xml:space="preserve"> είναι σε κατάλληλα τυποποιημένη πλαστική συσκευασία , λευκού χρώματος, ανά πακέτο βάρους 200 γραμμαρίων το ελάχιστο.</w:t>
      </w:r>
    </w:p>
    <w:p w:rsidR="005D41C2" w:rsidRDefault="005D41C2" w:rsidP="005D41C2">
      <w:r>
        <w:t>Διάσταση τουλάχιστον 15χ15 εκ.</w:t>
      </w:r>
    </w:p>
    <w:sectPr w:rsidR="005D41C2" w:rsidSect="00B608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772FD"/>
    <w:multiLevelType w:val="hybridMultilevel"/>
    <w:tmpl w:val="9C8084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41C2"/>
    <w:rsid w:val="005D41C2"/>
    <w:rsid w:val="00B6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vazourac</dc:creator>
  <cp:lastModifiedBy>vazourac</cp:lastModifiedBy>
  <cp:revision>1</cp:revision>
  <dcterms:created xsi:type="dcterms:W3CDTF">2025-12-18T11:03:00Z</dcterms:created>
  <dcterms:modified xsi:type="dcterms:W3CDTF">2025-12-18T11:06:00Z</dcterms:modified>
</cp:coreProperties>
</file>