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7C" w:rsidRDefault="00632109" w:rsidP="005112CE">
      <w:pPr>
        <w:jc w:val="center"/>
        <w:rPr>
          <w:b/>
          <w:sz w:val="40"/>
          <w:szCs w:val="40"/>
        </w:rPr>
      </w:pPr>
      <w:r w:rsidRPr="00632109">
        <w:rPr>
          <w:b/>
          <w:sz w:val="40"/>
          <w:szCs w:val="40"/>
        </w:rPr>
        <w:t>ΤΕΧΝΙΚΕΣ ΠΡΟΔΙΑΓΡΑΦΕΣ</w:t>
      </w:r>
    </w:p>
    <w:p w:rsidR="00EC6510" w:rsidRPr="00E90742" w:rsidRDefault="005B1FB5" w:rsidP="00EC6510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b/>
          <w:sz w:val="40"/>
          <w:szCs w:val="40"/>
        </w:rPr>
        <w:t>1)</w:t>
      </w:r>
      <w:r w:rsidRPr="005B1F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C6510" w:rsidRPr="00744BB2">
        <w:rPr>
          <w:rFonts w:ascii="Calibri" w:eastAsia="Calibri" w:hAnsi="Calibri" w:cs="Times New Roman"/>
          <w:b/>
          <w:sz w:val="24"/>
        </w:rPr>
        <w:t xml:space="preserve">ΣΕΤ ΚΛΕΙΣΤΟΥ ΣΥΣΤΗΜΑΤΟΣ </w:t>
      </w:r>
    </w:p>
    <w:p w:rsidR="00EC6510" w:rsidRDefault="00EC6510" w:rsidP="00EC6510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ΑΣΦΑΛΟΥΣ </w:t>
      </w:r>
      <w:r w:rsidRPr="00744BB2">
        <w:rPr>
          <w:rFonts w:ascii="Calibri" w:eastAsia="Calibri" w:hAnsi="Calibri" w:cs="Times New Roman"/>
          <w:b/>
          <w:sz w:val="24"/>
        </w:rPr>
        <w:t xml:space="preserve"> ΠΑΡΑΚΕΝΤΗΣΗΣ</w:t>
      </w:r>
      <w:r w:rsidRPr="00E90742">
        <w:rPr>
          <w:rFonts w:ascii="Calibri" w:eastAsia="Calibri" w:hAnsi="Calibri" w:cs="Times New Roman"/>
          <w:b/>
          <w:sz w:val="24"/>
        </w:rPr>
        <w:t xml:space="preserve"> </w:t>
      </w:r>
      <w:r w:rsidRPr="00744BB2">
        <w:rPr>
          <w:rFonts w:ascii="Calibri" w:eastAsia="Calibri" w:hAnsi="Calibri" w:cs="Times New Roman"/>
          <w:b/>
          <w:sz w:val="24"/>
        </w:rPr>
        <w:t>ΦΛΕΒΑΣ</w:t>
      </w:r>
    </w:p>
    <w:p w:rsidR="00EC6510" w:rsidRPr="00B24D86" w:rsidRDefault="00EC6510" w:rsidP="00EC6510">
      <w:pPr>
        <w:jc w:val="center"/>
        <w:rPr>
          <w:rFonts w:ascii="Calibri" w:eastAsia="Calibri" w:hAnsi="Calibri" w:cs="Times New Roman"/>
          <w:b/>
          <w:sz w:val="24"/>
        </w:rPr>
      </w:pPr>
    </w:p>
    <w:p w:rsidR="00EC6510" w:rsidRPr="006C401F" w:rsidRDefault="00EC6510" w:rsidP="00EC6510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Ο σχεδιασμός του να συνδυάζει τη χρήση του κοινού </w:t>
      </w:r>
      <w:proofErr w:type="spellStart"/>
      <w:r w:rsidRPr="006C401F">
        <w:rPr>
          <w:rFonts w:ascii="Calibri" w:eastAsia="Calibri" w:hAnsi="Calibri" w:cs="Times New Roman"/>
          <w:sz w:val="24"/>
        </w:rPr>
        <w:t>φλεβοκαθετήρα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με το χειρισμό της πεταλούδας για εύκολη εισαγωγή και την αποφυγή επαφής με το αίμα.</w:t>
      </w:r>
    </w:p>
    <w:p w:rsidR="00EC6510" w:rsidRPr="006C401F" w:rsidRDefault="00EC6510" w:rsidP="00EC6510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>Να διαθέτει πτερύγια στήριξης τα οποία να βοηθούν στην εισαγωγή και να στηρίζουν τον καθετήρα.</w:t>
      </w:r>
    </w:p>
    <w:p w:rsidR="00EC6510" w:rsidRPr="006C401F" w:rsidRDefault="00EC6510" w:rsidP="00EC6510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Να διαθέτει μηχανισμό εμπλοκής και κάλυψης της βελόνας του </w:t>
      </w:r>
      <w:proofErr w:type="spellStart"/>
      <w:r w:rsidRPr="006C401F">
        <w:rPr>
          <w:rFonts w:ascii="Calibri" w:eastAsia="Calibri" w:hAnsi="Calibri" w:cs="Times New Roman"/>
          <w:sz w:val="24"/>
        </w:rPr>
        <w:t>στυλεού</w:t>
      </w:r>
      <w:proofErr w:type="spellEnd"/>
      <w:r w:rsidRPr="006C401F">
        <w:rPr>
          <w:rFonts w:ascii="Calibri" w:eastAsia="Calibri" w:hAnsi="Calibri" w:cs="Times New Roman"/>
          <w:sz w:val="24"/>
        </w:rPr>
        <w:t>, για την αποφυγή τραυματισμού κατά την εισαγωγή.</w:t>
      </w:r>
    </w:p>
    <w:p w:rsidR="00EC6510" w:rsidRPr="006C401F" w:rsidRDefault="00EC6510" w:rsidP="00EC6510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Να έχει ενσωματωμένη διαφανή προέκταση η οποία στο άκρο της να καταλήγει σε σχήμα Υ, ώστε να απλουστεύεται η χορήγηση φαρμάκων και διαλυμάτων αλλά και να εμποδίζει την επαφή με το αίμα. </w:t>
      </w:r>
    </w:p>
    <w:p w:rsidR="00EC6510" w:rsidRPr="006C401F" w:rsidRDefault="00EC6510" w:rsidP="00EC6510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Το υλικό κατασκευής του </w:t>
      </w:r>
      <w:proofErr w:type="spellStart"/>
      <w:r w:rsidRPr="006C401F">
        <w:rPr>
          <w:rFonts w:ascii="Calibri" w:eastAsia="Calibri" w:hAnsi="Calibri" w:cs="Times New Roman"/>
          <w:sz w:val="24"/>
        </w:rPr>
        <w:t>φλεβοκαθετήρα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να είναι από υλικό </w:t>
      </w:r>
      <w:proofErr w:type="spellStart"/>
      <w:r w:rsidRPr="006C401F">
        <w:rPr>
          <w:rFonts w:ascii="Calibri" w:eastAsia="Calibri" w:hAnsi="Calibri" w:cs="Times New Roman"/>
          <w:sz w:val="24"/>
        </w:rPr>
        <w:t>πολυουρεθάνη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χωρίς πρόσθετα π.χ. κερί, πλαστικά, σταθεροποιητές, ως το πλέον </w:t>
      </w:r>
      <w:proofErr w:type="spellStart"/>
      <w:r w:rsidRPr="006C401F">
        <w:rPr>
          <w:rFonts w:ascii="Calibri" w:eastAsia="Calibri" w:hAnsi="Calibri" w:cs="Times New Roman"/>
          <w:sz w:val="24"/>
        </w:rPr>
        <w:t>βιοσυμβατό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υλικό με τον ανθρώπινο οργανισμό, και να επιτρέπει την παραμονή στον ασθενή για τουλάχιστον 72 ώρες.</w:t>
      </w:r>
    </w:p>
    <w:p w:rsidR="00EC6510" w:rsidRPr="006C401F" w:rsidRDefault="00EC6510" w:rsidP="00EC6510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>Να έχει λεπτά τοιχώματα για να διατηρεί τη μεγαλύτερη δυνατή εσωτερική διάμετρο, ώστε να επιτυγχάνονται μεγαλύτερες ταχύτητες ροής.</w:t>
      </w:r>
    </w:p>
    <w:p w:rsidR="00EC6510" w:rsidRPr="006C401F" w:rsidRDefault="00EC6510" w:rsidP="00EC6510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Ο καθετήρας να έχει τέτοιο σχεδιασμό ώστε να έχει τέλεια εφαρμογή με τον οδηγό </w:t>
      </w:r>
      <w:proofErr w:type="spellStart"/>
      <w:r w:rsidRPr="006C401F">
        <w:rPr>
          <w:rFonts w:ascii="Calibri" w:eastAsia="Calibri" w:hAnsi="Calibri" w:cs="Times New Roman"/>
          <w:sz w:val="24"/>
        </w:rPr>
        <w:t>στυλεό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(βελόνα), ώστε να αποφεύγεται το φαινόμενο </w:t>
      </w:r>
      <w:proofErr w:type="spellStart"/>
      <w:r w:rsidRPr="006C401F">
        <w:rPr>
          <w:rFonts w:ascii="Calibri" w:eastAsia="Calibri" w:hAnsi="Calibri" w:cs="Times New Roman"/>
          <w:sz w:val="24"/>
        </w:rPr>
        <w:t>συρίκνωσης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του καθετήρα κατά την εισαγωγή του.</w:t>
      </w:r>
    </w:p>
    <w:p w:rsidR="00EC6510" w:rsidRPr="006C401F" w:rsidRDefault="00EC6510" w:rsidP="00EC6510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Να διαθέτει εγκοπή </w:t>
      </w:r>
      <w:r w:rsidRPr="006C401F">
        <w:rPr>
          <w:rFonts w:ascii="Calibri" w:eastAsia="Calibri" w:hAnsi="Calibri" w:cs="Times New Roman"/>
          <w:sz w:val="24"/>
          <w:lang w:val="en-US"/>
        </w:rPr>
        <w:t>LL</w:t>
      </w:r>
      <w:r w:rsidRPr="006C401F">
        <w:rPr>
          <w:rFonts w:ascii="Calibri" w:eastAsia="Calibri" w:hAnsi="Calibri" w:cs="Times New Roman"/>
          <w:sz w:val="24"/>
        </w:rPr>
        <w:t xml:space="preserve"> (</w:t>
      </w:r>
      <w:proofErr w:type="spellStart"/>
      <w:r w:rsidRPr="006C401F">
        <w:rPr>
          <w:rFonts w:ascii="Calibri" w:eastAsia="Calibri" w:hAnsi="Calibri" w:cs="Times New Roman"/>
          <w:sz w:val="24"/>
          <w:lang w:val="en-US"/>
        </w:rPr>
        <w:t>Luer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6C401F">
        <w:rPr>
          <w:rFonts w:ascii="Calibri" w:eastAsia="Calibri" w:hAnsi="Calibri" w:cs="Times New Roman"/>
          <w:sz w:val="24"/>
          <w:lang w:val="en-US"/>
        </w:rPr>
        <w:t>Lok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) για δυνατότητα παροχής σκευασμάτων και ορών χωρίς τη χρήση βελόνας. Η βαλβίδα να δέχεται σύριγγες με ρύγχη </w:t>
      </w:r>
      <w:r w:rsidRPr="006C401F">
        <w:rPr>
          <w:rFonts w:ascii="Calibri" w:eastAsia="Calibri" w:hAnsi="Calibri" w:cs="Times New Roman"/>
          <w:sz w:val="24"/>
          <w:lang w:val="en-US"/>
        </w:rPr>
        <w:t>LL</w:t>
      </w:r>
      <w:r w:rsidRPr="006C401F">
        <w:rPr>
          <w:rFonts w:ascii="Calibri" w:eastAsia="Calibri" w:hAnsi="Calibri" w:cs="Times New Roman"/>
          <w:sz w:val="24"/>
        </w:rPr>
        <w:t xml:space="preserve"> και </w:t>
      </w:r>
      <w:r w:rsidRPr="006C401F">
        <w:rPr>
          <w:rFonts w:ascii="Calibri" w:eastAsia="Calibri" w:hAnsi="Calibri" w:cs="Times New Roman"/>
          <w:sz w:val="24"/>
          <w:lang w:val="en-US"/>
        </w:rPr>
        <w:t>LS</w:t>
      </w:r>
      <w:r w:rsidRPr="006C401F">
        <w:rPr>
          <w:rFonts w:ascii="Calibri" w:eastAsia="Calibri" w:hAnsi="Calibri" w:cs="Times New Roman"/>
          <w:sz w:val="24"/>
        </w:rPr>
        <w:t xml:space="preserve"> (</w:t>
      </w:r>
      <w:proofErr w:type="spellStart"/>
      <w:r w:rsidRPr="006C401F">
        <w:rPr>
          <w:rFonts w:ascii="Calibri" w:eastAsia="Calibri" w:hAnsi="Calibri" w:cs="Times New Roman"/>
          <w:sz w:val="24"/>
          <w:lang w:val="en-US"/>
        </w:rPr>
        <w:t>Luer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</w:t>
      </w:r>
      <w:r w:rsidRPr="006C401F">
        <w:rPr>
          <w:rFonts w:ascii="Calibri" w:eastAsia="Calibri" w:hAnsi="Calibri" w:cs="Times New Roman"/>
          <w:sz w:val="24"/>
          <w:lang w:val="en-US"/>
        </w:rPr>
        <w:t>Slip</w:t>
      </w:r>
      <w:r w:rsidRPr="006C401F">
        <w:rPr>
          <w:rFonts w:ascii="Calibri" w:eastAsia="Calibri" w:hAnsi="Calibri" w:cs="Times New Roman"/>
          <w:sz w:val="24"/>
        </w:rPr>
        <w:t xml:space="preserve">). </w:t>
      </w:r>
    </w:p>
    <w:p w:rsidR="00EC6510" w:rsidRPr="006C401F" w:rsidRDefault="00EC6510" w:rsidP="00EC6510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</w:t>
      </w:r>
      <w:r w:rsidRPr="006C401F">
        <w:rPr>
          <w:rFonts w:ascii="Calibri" w:eastAsia="Calibri" w:hAnsi="Calibri" w:cs="Times New Roman"/>
          <w:sz w:val="24"/>
        </w:rPr>
        <w:t>Να διαθέτει πτερύγια στήριξης.</w:t>
      </w:r>
    </w:p>
    <w:p w:rsidR="00EC6510" w:rsidRPr="006C401F" w:rsidRDefault="00EC6510" w:rsidP="00EC6510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>Να είναι αποστειρωμένος με ΕΤΟ (οξείδιο του αιθυλενίου) με 5ετή διάρκεια της αποστείρωσης.</w:t>
      </w:r>
    </w:p>
    <w:p w:rsidR="00EC6510" w:rsidRPr="006C401F" w:rsidRDefault="00EC6510" w:rsidP="00EC6510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>Να</w:t>
      </w:r>
      <w:r>
        <w:rPr>
          <w:rFonts w:ascii="Calibri" w:eastAsia="Calibri" w:hAnsi="Calibri" w:cs="Times New Roman"/>
          <w:sz w:val="24"/>
        </w:rPr>
        <w:t xml:space="preserve"> διαθέτει νούμερα  22</w:t>
      </w:r>
      <w:r w:rsidRPr="006C401F">
        <w:rPr>
          <w:rFonts w:ascii="Calibri" w:eastAsia="Calibri" w:hAnsi="Calibri" w:cs="Times New Roman"/>
          <w:sz w:val="24"/>
          <w:lang w:val="en-US"/>
        </w:rPr>
        <w:t>G</w:t>
      </w:r>
      <w:r w:rsidRPr="006C401F">
        <w:rPr>
          <w:rFonts w:ascii="Calibri" w:eastAsia="Calibri" w:hAnsi="Calibri" w:cs="Times New Roman"/>
          <w:sz w:val="24"/>
        </w:rPr>
        <w:t>.</w:t>
      </w:r>
    </w:p>
    <w:p w:rsidR="00EC6510" w:rsidRPr="006C401F" w:rsidRDefault="00EC6510" w:rsidP="00EC6510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6C401F">
        <w:rPr>
          <w:rFonts w:ascii="Calibri" w:eastAsia="Calibri" w:hAnsi="Calibri" w:cs="Times New Roman"/>
          <w:sz w:val="24"/>
          <w:szCs w:val="24"/>
        </w:rPr>
        <w:t xml:space="preserve">Να έχει πιστοποίηση </w:t>
      </w:r>
      <w:r w:rsidRPr="006C401F">
        <w:rPr>
          <w:rFonts w:ascii="Calibri" w:eastAsia="Calibri" w:hAnsi="Calibri" w:cs="Times New Roman"/>
          <w:sz w:val="24"/>
          <w:szCs w:val="24"/>
          <w:lang w:val="en-US"/>
        </w:rPr>
        <w:t>ISO</w:t>
      </w:r>
    </w:p>
    <w:p w:rsidR="00EC6510" w:rsidRPr="00AC1251" w:rsidRDefault="00EC6510" w:rsidP="00EC6510">
      <w:pPr>
        <w:jc w:val="center"/>
        <w:rPr>
          <w:rFonts w:ascii="Arial" w:hAnsi="Arial" w:cs="Arial"/>
          <w:b/>
          <w:sz w:val="28"/>
          <w:szCs w:val="28"/>
        </w:rPr>
      </w:pPr>
      <w:r w:rsidRPr="00EC6510">
        <w:rPr>
          <w:b/>
          <w:sz w:val="32"/>
          <w:szCs w:val="32"/>
          <w:lang w:val="en-US"/>
        </w:rPr>
        <w:lastRenderedPageBreak/>
        <w:t>2)</w:t>
      </w:r>
      <w:r w:rsidRPr="00EC651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AC1251">
        <w:rPr>
          <w:rFonts w:ascii="Arial" w:hAnsi="Arial" w:cs="Arial"/>
          <w:b/>
          <w:sz w:val="28"/>
          <w:szCs w:val="28"/>
        </w:rPr>
        <w:t>Συσκευές  μετάγγισης</w:t>
      </w:r>
      <w:proofErr w:type="gramEnd"/>
    </w:p>
    <w:p w:rsidR="00EC6510" w:rsidRPr="00D84C9E" w:rsidRDefault="00EC6510" w:rsidP="00EC6510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>Να έχει άριστη ποιότητα πλαστικού αυλού από απόλυτα διαυγές ,</w:t>
      </w:r>
      <w:r w:rsidRPr="00D84C9E">
        <w:rPr>
          <w:rFonts w:ascii="Arial" w:hAnsi="Arial" w:cs="Arial"/>
          <w:lang w:val="en-US"/>
        </w:rPr>
        <w:t>Medical</w:t>
      </w:r>
      <w:r w:rsidRPr="00D84C9E">
        <w:rPr>
          <w:rFonts w:ascii="Arial" w:hAnsi="Arial" w:cs="Arial"/>
        </w:rPr>
        <w:t xml:space="preserve"> </w:t>
      </w:r>
      <w:r w:rsidRPr="00D84C9E">
        <w:rPr>
          <w:rFonts w:ascii="Arial" w:hAnsi="Arial" w:cs="Arial"/>
          <w:lang w:val="en-US"/>
        </w:rPr>
        <w:t>Grade</w:t>
      </w:r>
      <w:r w:rsidRPr="00D84C9E">
        <w:rPr>
          <w:rFonts w:ascii="Arial" w:hAnsi="Arial" w:cs="Arial"/>
        </w:rPr>
        <w:t xml:space="preserve"> </w:t>
      </w:r>
      <w:r w:rsidRPr="00D84C9E">
        <w:rPr>
          <w:rFonts w:ascii="Arial" w:hAnsi="Arial" w:cs="Arial"/>
          <w:lang w:val="en-US"/>
        </w:rPr>
        <w:t>PVC</w:t>
      </w:r>
      <w:r w:rsidRPr="00D84C9E">
        <w:rPr>
          <w:rFonts w:ascii="Arial" w:hAnsi="Arial" w:cs="Arial"/>
        </w:rPr>
        <w:t>, για καλύτερη ορατότητα και έλεγχο της ποιότητας μετάγγισης του αίματος.</w:t>
      </w:r>
    </w:p>
    <w:p w:rsidR="00EC6510" w:rsidRPr="00D84C9E" w:rsidRDefault="00EC6510" w:rsidP="00EC6510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 xml:space="preserve">Να διαθέτει φίλτρο αίματος ηθμού 170μ-210μ. ικανής διηθητικής επιφάνειας ώστε να επιτυγχάνεται η αφαίρεση πηγμάτων χωρίς να δυσκολεύεται η ροή του αίματος </w:t>
      </w:r>
    </w:p>
    <w:p w:rsidR="00EC6510" w:rsidRPr="00D84C9E" w:rsidRDefault="00EC6510" w:rsidP="00EC6510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 xml:space="preserve">Να διαθέτει διπλό συγκοινωνούντα σταγονομετρικό  θάλαμο από </w:t>
      </w:r>
      <w:proofErr w:type="spellStart"/>
      <w:r w:rsidRPr="00D84C9E">
        <w:rPr>
          <w:rFonts w:ascii="Arial" w:hAnsi="Arial" w:cs="Arial"/>
        </w:rPr>
        <w:t>ευπίεστη</w:t>
      </w:r>
      <w:proofErr w:type="spellEnd"/>
      <w:r w:rsidRPr="00D84C9E">
        <w:rPr>
          <w:rFonts w:ascii="Arial" w:hAnsi="Arial" w:cs="Arial"/>
        </w:rPr>
        <w:t xml:space="preserve">  πλαστική ύλη με δυνατότητα επακριβούς σταγονομετρικής ρύθμισης της ροής ,δυνατότητα απεμπλοκής και χορήγησης ταχείας μετάγγισης.</w:t>
      </w:r>
    </w:p>
    <w:p w:rsidR="00EC6510" w:rsidRPr="00D84C9E" w:rsidRDefault="00EC6510" w:rsidP="00EC6510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 xml:space="preserve">Να διαθέτει εδικό ρυθμιστή ροής  </w:t>
      </w:r>
      <w:r w:rsidRPr="00D84C9E">
        <w:rPr>
          <w:rFonts w:ascii="Arial" w:hAnsi="Arial" w:cs="Arial"/>
          <w:lang w:val="en-US"/>
        </w:rPr>
        <w:t>roller</w:t>
      </w:r>
      <w:r w:rsidRPr="00D84C9E">
        <w:rPr>
          <w:rFonts w:ascii="Arial" w:hAnsi="Arial" w:cs="Arial"/>
        </w:rPr>
        <w:t xml:space="preserve"> </w:t>
      </w:r>
      <w:r w:rsidRPr="00D84C9E">
        <w:rPr>
          <w:rFonts w:ascii="Arial" w:hAnsi="Arial" w:cs="Arial"/>
          <w:lang w:val="en-US"/>
        </w:rPr>
        <w:t>clamp</w:t>
      </w:r>
      <w:r w:rsidRPr="00D84C9E">
        <w:rPr>
          <w:rFonts w:ascii="Arial" w:hAnsi="Arial" w:cs="Arial"/>
        </w:rPr>
        <w:t xml:space="preserve"> για σταθερότητα ρύθμισης ροής.</w:t>
      </w:r>
    </w:p>
    <w:p w:rsidR="00EC6510" w:rsidRPr="00D84C9E" w:rsidRDefault="00EC6510" w:rsidP="00EC6510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>Να έχει μεγάλο μήκος συσκευής  170</w:t>
      </w:r>
      <w:r w:rsidRPr="00D84C9E">
        <w:rPr>
          <w:rFonts w:ascii="Arial" w:hAnsi="Arial" w:cs="Arial"/>
          <w:lang w:val="en-US"/>
        </w:rPr>
        <w:t>cm</w:t>
      </w:r>
      <w:r w:rsidRPr="00D84C9E">
        <w:rPr>
          <w:rFonts w:ascii="Arial" w:hAnsi="Arial" w:cs="Arial"/>
        </w:rPr>
        <w:t xml:space="preserve"> για ευχέρεια πρόσβασης από τον ασκό προς τον μεταγγιζόμενο ασθενή.</w:t>
      </w:r>
    </w:p>
    <w:p w:rsidR="00EC6510" w:rsidRPr="00D84C9E" w:rsidRDefault="00EC6510" w:rsidP="00EC6510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>Να διαθέτει ρύγχος συσκευής ικανού μήκους , κατάλληλης σκληρότητας και διαμέτρου έτσι ώστε να μπορεί να τρυπήσει όλους τους τύπους ασκών χωρίς να τσακίζει και χωρίς την πιθανότητα καταστροφής αυτών(σκίσιμο ή τρύπημα του ασκού και της υποδοχής του.)</w:t>
      </w:r>
    </w:p>
    <w:p w:rsidR="00EC6510" w:rsidRPr="00D84C9E" w:rsidRDefault="00EC6510" w:rsidP="00EC6510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 xml:space="preserve">Να διαθέτει ενσωματωμένη υποδοχή έγχυσης ενέσιμων από σιλικόνη (όχι </w:t>
      </w:r>
      <w:r w:rsidRPr="00D84C9E">
        <w:rPr>
          <w:rFonts w:ascii="Arial" w:hAnsi="Arial" w:cs="Arial"/>
          <w:lang w:val="en-US"/>
        </w:rPr>
        <w:t>latex</w:t>
      </w:r>
      <w:r w:rsidRPr="00D84C9E">
        <w:rPr>
          <w:rFonts w:ascii="Arial" w:hAnsi="Arial" w:cs="Arial"/>
        </w:rPr>
        <w:t>) για την ασφαλή προσθήκη ενέσιμων και ασφαλέστερη αποστείρωση.</w:t>
      </w:r>
    </w:p>
    <w:p w:rsidR="00EC6510" w:rsidRPr="00D84C9E" w:rsidRDefault="00EC6510" w:rsidP="00EC6510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>Να είναι συσκευασμένο σε ατομική συσκευασία σε ανθεκτικό φύλλο πλαστικού με εύκολο και ασφαλές άνοιγμα.</w:t>
      </w:r>
    </w:p>
    <w:p w:rsidR="00EC6510" w:rsidRPr="00D84C9E" w:rsidRDefault="00EC6510" w:rsidP="00EC6510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>Να έχουν εγκρίσεις κυκλοφορίας των αρμόδιων αρχών της Ευρωπαϊκής Ένωσης</w:t>
      </w:r>
    </w:p>
    <w:p w:rsidR="00EC6510" w:rsidRPr="00EC6510" w:rsidRDefault="00EC6510" w:rsidP="00EC6510">
      <w:pPr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5B1FB5" w:rsidRPr="005B1FB5" w:rsidRDefault="005B1FB5" w:rsidP="00EC6510">
      <w:pPr>
        <w:spacing w:after="0" w:line="240" w:lineRule="auto"/>
        <w:rPr>
          <w:b/>
          <w:sz w:val="24"/>
          <w:szCs w:val="24"/>
        </w:rPr>
      </w:pPr>
    </w:p>
    <w:sectPr w:rsidR="005B1FB5" w:rsidRPr="005B1FB5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36892"/>
    <w:rsid w:val="00046861"/>
    <w:rsid w:val="00081905"/>
    <w:rsid w:val="000837B9"/>
    <w:rsid w:val="000B651A"/>
    <w:rsid w:val="000D7D81"/>
    <w:rsid w:val="00101F62"/>
    <w:rsid w:val="00107AFA"/>
    <w:rsid w:val="001100C7"/>
    <w:rsid w:val="001147AA"/>
    <w:rsid w:val="00130EBB"/>
    <w:rsid w:val="00132CE2"/>
    <w:rsid w:val="001939C9"/>
    <w:rsid w:val="001C196F"/>
    <w:rsid w:val="00205EA5"/>
    <w:rsid w:val="00211FA0"/>
    <w:rsid w:val="00244EA4"/>
    <w:rsid w:val="002839BE"/>
    <w:rsid w:val="002E52BC"/>
    <w:rsid w:val="003339AF"/>
    <w:rsid w:val="00386C9A"/>
    <w:rsid w:val="003D5B9C"/>
    <w:rsid w:val="00411C94"/>
    <w:rsid w:val="00415AFD"/>
    <w:rsid w:val="0044240C"/>
    <w:rsid w:val="0045283C"/>
    <w:rsid w:val="004540B2"/>
    <w:rsid w:val="00460520"/>
    <w:rsid w:val="00474939"/>
    <w:rsid w:val="00476756"/>
    <w:rsid w:val="004A4AAF"/>
    <w:rsid w:val="004C13CB"/>
    <w:rsid w:val="004D031A"/>
    <w:rsid w:val="004D51A8"/>
    <w:rsid w:val="004E564B"/>
    <w:rsid w:val="00506F7E"/>
    <w:rsid w:val="005112CE"/>
    <w:rsid w:val="005371B6"/>
    <w:rsid w:val="0054562F"/>
    <w:rsid w:val="0054799B"/>
    <w:rsid w:val="00551440"/>
    <w:rsid w:val="00562711"/>
    <w:rsid w:val="005801D5"/>
    <w:rsid w:val="00583091"/>
    <w:rsid w:val="00593A2B"/>
    <w:rsid w:val="005A2106"/>
    <w:rsid w:val="005B1FB5"/>
    <w:rsid w:val="005F67F8"/>
    <w:rsid w:val="0060609A"/>
    <w:rsid w:val="00607F8E"/>
    <w:rsid w:val="00632109"/>
    <w:rsid w:val="00643718"/>
    <w:rsid w:val="0069016E"/>
    <w:rsid w:val="006A2FC1"/>
    <w:rsid w:val="006A4630"/>
    <w:rsid w:val="006A69F8"/>
    <w:rsid w:val="006B2AA8"/>
    <w:rsid w:val="006B4D70"/>
    <w:rsid w:val="00743828"/>
    <w:rsid w:val="00756A8E"/>
    <w:rsid w:val="00762274"/>
    <w:rsid w:val="00784376"/>
    <w:rsid w:val="007C4EC5"/>
    <w:rsid w:val="00807968"/>
    <w:rsid w:val="008158AD"/>
    <w:rsid w:val="00827F52"/>
    <w:rsid w:val="0086509F"/>
    <w:rsid w:val="00866B5C"/>
    <w:rsid w:val="00877059"/>
    <w:rsid w:val="0088509E"/>
    <w:rsid w:val="00896C5A"/>
    <w:rsid w:val="008B7EC4"/>
    <w:rsid w:val="008C07F6"/>
    <w:rsid w:val="008D3DFC"/>
    <w:rsid w:val="008F7F5C"/>
    <w:rsid w:val="009361F7"/>
    <w:rsid w:val="00942C78"/>
    <w:rsid w:val="00970E01"/>
    <w:rsid w:val="009A71AB"/>
    <w:rsid w:val="009C4F90"/>
    <w:rsid w:val="00A12570"/>
    <w:rsid w:val="00A14F6C"/>
    <w:rsid w:val="00A25806"/>
    <w:rsid w:val="00A4231A"/>
    <w:rsid w:val="00A640B6"/>
    <w:rsid w:val="00AB248B"/>
    <w:rsid w:val="00AC346C"/>
    <w:rsid w:val="00AC618A"/>
    <w:rsid w:val="00B27EC8"/>
    <w:rsid w:val="00B40DB8"/>
    <w:rsid w:val="00B747DA"/>
    <w:rsid w:val="00B85969"/>
    <w:rsid w:val="00BA7042"/>
    <w:rsid w:val="00BD6D1D"/>
    <w:rsid w:val="00BF0639"/>
    <w:rsid w:val="00BF08A0"/>
    <w:rsid w:val="00BF100A"/>
    <w:rsid w:val="00C1297C"/>
    <w:rsid w:val="00C42CB8"/>
    <w:rsid w:val="00C43568"/>
    <w:rsid w:val="00C4788D"/>
    <w:rsid w:val="00CB736C"/>
    <w:rsid w:val="00CC3963"/>
    <w:rsid w:val="00CE4959"/>
    <w:rsid w:val="00D141E8"/>
    <w:rsid w:val="00D163C0"/>
    <w:rsid w:val="00D224EB"/>
    <w:rsid w:val="00D50B4F"/>
    <w:rsid w:val="00D83AA8"/>
    <w:rsid w:val="00D84312"/>
    <w:rsid w:val="00DD1BBF"/>
    <w:rsid w:val="00E131A2"/>
    <w:rsid w:val="00E313D2"/>
    <w:rsid w:val="00E479DA"/>
    <w:rsid w:val="00E56F58"/>
    <w:rsid w:val="00E9336D"/>
    <w:rsid w:val="00E95BAB"/>
    <w:rsid w:val="00EA2B7B"/>
    <w:rsid w:val="00EA4769"/>
    <w:rsid w:val="00EC1908"/>
    <w:rsid w:val="00EC30C4"/>
    <w:rsid w:val="00EC6510"/>
    <w:rsid w:val="00ED48B6"/>
    <w:rsid w:val="00EE50E1"/>
    <w:rsid w:val="00FB279C"/>
    <w:rsid w:val="00FC52C7"/>
    <w:rsid w:val="00FD06D2"/>
    <w:rsid w:val="00FD19C8"/>
    <w:rsid w:val="00FE0949"/>
    <w:rsid w:val="00FE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78</cp:revision>
  <cp:lastPrinted>2022-05-09T10:22:00Z</cp:lastPrinted>
  <dcterms:created xsi:type="dcterms:W3CDTF">2022-05-09T06:51:00Z</dcterms:created>
  <dcterms:modified xsi:type="dcterms:W3CDTF">2023-03-20T09:29:00Z</dcterms:modified>
</cp:coreProperties>
</file>