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97C" w:rsidRPr="00411C94" w:rsidRDefault="00632109" w:rsidP="005112CE">
      <w:pPr>
        <w:jc w:val="center"/>
        <w:rPr>
          <w:b/>
          <w:sz w:val="40"/>
          <w:szCs w:val="40"/>
        </w:rPr>
      </w:pPr>
      <w:r w:rsidRPr="00632109">
        <w:rPr>
          <w:b/>
          <w:sz w:val="40"/>
          <w:szCs w:val="40"/>
        </w:rPr>
        <w:t>ΤΕΧΝΙΚΕΣ ΠΡΟΔΙΑΓΡΑΦΕΣ</w:t>
      </w:r>
    </w:p>
    <w:tbl>
      <w:tblPr>
        <w:tblW w:w="5000" w:type="pct"/>
        <w:tblLook w:val="04A0"/>
      </w:tblPr>
      <w:tblGrid>
        <w:gridCol w:w="8522"/>
      </w:tblGrid>
      <w:tr w:rsidR="00AC618A" w:rsidRPr="00AC618A" w:rsidTr="00756A8E">
        <w:trPr>
          <w:trHeight w:val="3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79C" w:rsidRPr="00207DAB" w:rsidRDefault="00FB279C" w:rsidP="00FB279C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1)</w:t>
            </w:r>
            <w:r w:rsidRPr="00207DAB">
              <w:rPr>
                <w:rFonts w:eastAsia="Calibri"/>
                <w:b/>
                <w:bCs/>
              </w:rPr>
              <w:t>ΤΕΧΝΙΚΕΣ ΠΡΟΔΙΑΓΡΑΦΕΣ ΦΙΛΤΡΩΝ ΑΙΜΟΠΕΤΑΛΙΩΝ</w:t>
            </w:r>
          </w:p>
          <w:p w:rsidR="00FB279C" w:rsidRDefault="00FB279C" w:rsidP="00FB279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207DAB">
              <w:rPr>
                <w:rFonts w:eastAsia="Calibri"/>
              </w:rPr>
              <w:t xml:space="preserve">ΦΙΛΤΡΑ ΥΨΗΛΗΣ ΛΕΥΚΑΦΑΙΡΕΣΗΣ ΓΙΑ ΜΕΤΑΓΓΙΣΗ ΕΩΣ 6 ΜΟΝΑΔΩΝ ΑΙΜΟΠΕΤΑΛΙΩΝ </w:t>
            </w:r>
            <w:r>
              <w:rPr>
                <w:rFonts w:eastAsia="Calibri"/>
              </w:rPr>
              <w:t xml:space="preserve">ΑΠΟ </w:t>
            </w:r>
            <w:r w:rsidRPr="00207DAB">
              <w:rPr>
                <w:rFonts w:eastAsia="Calibri"/>
              </w:rPr>
              <w:t>ΔΙΑΦΟΡΕΤΙΚΟΥΣ ΔΟΤΕΣ ΠΑΡΑ ΤΗΝ ΚΛΙΝΗ (BED SIDE)</w:t>
            </w:r>
          </w:p>
          <w:p w:rsidR="00FB279C" w:rsidRPr="00207DAB" w:rsidRDefault="00FB279C" w:rsidP="00FB279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FB279C" w:rsidRPr="00207DAB" w:rsidRDefault="00FB279C" w:rsidP="00FB279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207DAB">
              <w:rPr>
                <w:rFonts w:eastAsia="Calibri"/>
              </w:rPr>
              <w:t xml:space="preserve">Το σύστημα πρέπει να είναι κατάλληλο για </w:t>
            </w:r>
            <w:proofErr w:type="spellStart"/>
            <w:r w:rsidRPr="00207DAB">
              <w:rPr>
                <w:rFonts w:eastAsia="Calibri"/>
              </w:rPr>
              <w:t>λευκαφαίρεση</w:t>
            </w:r>
            <w:proofErr w:type="spellEnd"/>
            <w:r w:rsidRPr="00207DAB">
              <w:rPr>
                <w:rFonts w:eastAsia="Calibri"/>
              </w:rPr>
              <w:t xml:space="preserve"> έξι μονάδων αιμοπεταλίων από απλούς ασκούς</w:t>
            </w:r>
            <w:r>
              <w:rPr>
                <w:rFonts w:eastAsia="Calibri"/>
              </w:rPr>
              <w:t xml:space="preserve"> </w:t>
            </w:r>
            <w:r w:rsidRPr="00207DAB">
              <w:rPr>
                <w:rFonts w:eastAsia="Calibri"/>
              </w:rPr>
              <w:t>συλλογής.</w:t>
            </w:r>
          </w:p>
          <w:p w:rsidR="00FB279C" w:rsidRPr="00207DAB" w:rsidRDefault="00FB279C" w:rsidP="00FB279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207DAB">
              <w:rPr>
                <w:rFonts w:eastAsia="Calibri"/>
              </w:rPr>
              <w:t xml:space="preserve">Θα πρέπει να περιλαμβάνει: ρύγχος σύνδεσης με τον ασκό, φίλτρο κατακράτησης </w:t>
            </w:r>
            <w:proofErr w:type="spellStart"/>
            <w:r w:rsidRPr="00207DAB">
              <w:rPr>
                <w:rFonts w:eastAsia="Calibri"/>
              </w:rPr>
              <w:t>μικροπηγμάτων</w:t>
            </w:r>
            <w:proofErr w:type="spellEnd"/>
            <w:r w:rsidRPr="00207DAB">
              <w:rPr>
                <w:rFonts w:eastAsia="Calibri"/>
              </w:rPr>
              <w:t>,</w:t>
            </w:r>
            <w:r>
              <w:rPr>
                <w:rFonts w:eastAsia="Calibri"/>
              </w:rPr>
              <w:t xml:space="preserve"> </w:t>
            </w:r>
            <w:proofErr w:type="spellStart"/>
            <w:r w:rsidRPr="00207DAB">
              <w:rPr>
                <w:rFonts w:eastAsia="Calibri"/>
              </w:rPr>
              <w:t>αυτοπληρούμενο</w:t>
            </w:r>
            <w:proofErr w:type="spellEnd"/>
            <w:r w:rsidRPr="00207DAB">
              <w:rPr>
                <w:rFonts w:eastAsia="Calibri"/>
              </w:rPr>
              <w:t xml:space="preserve"> σταγονομετρικό θάλαμο, φίλτρο </w:t>
            </w:r>
            <w:proofErr w:type="spellStart"/>
            <w:r w:rsidRPr="00207DAB">
              <w:rPr>
                <w:rFonts w:eastAsia="Calibri"/>
              </w:rPr>
              <w:t>λευκαφαίρεσης</w:t>
            </w:r>
            <w:proofErr w:type="spellEnd"/>
            <w:r w:rsidRPr="00207DAB">
              <w:rPr>
                <w:rFonts w:eastAsia="Calibri"/>
              </w:rPr>
              <w:t xml:space="preserve"> υψηλής απόδοσης.</w:t>
            </w:r>
          </w:p>
          <w:p w:rsidR="00FB279C" w:rsidRPr="00207DAB" w:rsidRDefault="00FB279C" w:rsidP="00FB279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207DAB">
              <w:rPr>
                <w:rFonts w:eastAsia="Calibri"/>
              </w:rPr>
              <w:t>Το εξωτερικό κάλυμμα, θα πρέπει να εξασφαλίζει την προστασία της μεμβράνης από φθορές (π.χ. δίπλωμα,</w:t>
            </w:r>
            <w:r>
              <w:rPr>
                <w:rFonts w:eastAsia="Calibri"/>
              </w:rPr>
              <w:t xml:space="preserve"> </w:t>
            </w:r>
            <w:r w:rsidRPr="00207DAB">
              <w:rPr>
                <w:rFonts w:eastAsia="Calibri"/>
              </w:rPr>
              <w:t>τσάκισμα) που είναι δυνατόν να προκληθούν από πιέσεις που ασκούνται σε αυτή κατά την αποθήκευση και</w:t>
            </w:r>
            <w:r>
              <w:rPr>
                <w:rFonts w:eastAsia="Calibri"/>
              </w:rPr>
              <w:t xml:space="preserve"> </w:t>
            </w:r>
            <w:r w:rsidRPr="00207DAB">
              <w:rPr>
                <w:rFonts w:eastAsia="Calibri"/>
              </w:rPr>
              <w:t>μετάγγιση και μπορεί να επηρεάσουν την υψηλή απόδοση του φίλτρου και την ασφάλεια της μετάγγισης.</w:t>
            </w:r>
          </w:p>
          <w:p w:rsidR="00FB279C" w:rsidRPr="00207DAB" w:rsidRDefault="00FB279C" w:rsidP="00FB279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207DAB">
              <w:rPr>
                <w:rFonts w:eastAsia="Calibri"/>
              </w:rPr>
              <w:t xml:space="preserve">Ο υπολειπόμενος αριθμός των λευκοκυττάρων να είναι κάτω από </w:t>
            </w:r>
            <w:r w:rsidRPr="00207DAB">
              <w:rPr>
                <w:rFonts w:eastAsia="Calibri"/>
                <w:b/>
                <w:bCs/>
              </w:rPr>
              <w:t xml:space="preserve">2 x 105 </w:t>
            </w:r>
            <w:r w:rsidRPr="00207DAB">
              <w:rPr>
                <w:rFonts w:eastAsia="Calibri"/>
              </w:rPr>
              <w:t>ανά μετάγγιση</w:t>
            </w:r>
            <w:r>
              <w:rPr>
                <w:rFonts w:eastAsia="Calibri"/>
              </w:rPr>
              <w:t>.</w:t>
            </w:r>
          </w:p>
          <w:p w:rsidR="00FB279C" w:rsidRPr="00207DAB" w:rsidRDefault="00FB279C" w:rsidP="00FB279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207DAB">
              <w:rPr>
                <w:rFonts w:eastAsia="Calibri"/>
              </w:rPr>
              <w:t>Να είναι αποστειρωμένα με αποδεκτή από την Ευρωπαϊκή Ένωση μέθοδο αποστείρωσης, απαλλαγμένα</w:t>
            </w:r>
            <w:r>
              <w:rPr>
                <w:rFonts w:eastAsia="Calibri"/>
              </w:rPr>
              <w:t xml:space="preserve"> </w:t>
            </w:r>
            <w:r w:rsidRPr="00207DAB">
              <w:rPr>
                <w:rFonts w:eastAsia="Calibri"/>
              </w:rPr>
              <w:t>πυρετογόνων και έτοιμα για χρήση.</w:t>
            </w:r>
          </w:p>
          <w:p w:rsidR="00FB279C" w:rsidRPr="00207DAB" w:rsidRDefault="00FB279C" w:rsidP="00FB279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207DAB">
              <w:rPr>
                <w:rFonts w:eastAsia="Calibri"/>
              </w:rPr>
              <w:t>Θα πρέπει να εξασφαλίζεται ανάκτηση (</w:t>
            </w:r>
            <w:proofErr w:type="spellStart"/>
            <w:r w:rsidRPr="00207DAB">
              <w:rPr>
                <w:rFonts w:eastAsia="Calibri"/>
              </w:rPr>
              <w:t>recovery</w:t>
            </w:r>
            <w:proofErr w:type="spellEnd"/>
            <w:r w:rsidRPr="00207DAB">
              <w:rPr>
                <w:rFonts w:eastAsia="Calibri"/>
              </w:rPr>
              <w:t xml:space="preserve">) των αιμοπεταλίων μεγαλύτερη του </w:t>
            </w:r>
            <w:r w:rsidRPr="00207DAB">
              <w:rPr>
                <w:rFonts w:eastAsia="Calibri"/>
                <w:b/>
                <w:bCs/>
              </w:rPr>
              <w:t>90%</w:t>
            </w:r>
            <w:r w:rsidRPr="00207DAB">
              <w:rPr>
                <w:rFonts w:eastAsia="Calibri"/>
              </w:rPr>
              <w:t>.</w:t>
            </w:r>
          </w:p>
          <w:p w:rsidR="00FB279C" w:rsidRPr="00207DAB" w:rsidRDefault="00FB279C" w:rsidP="00FB279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207DAB">
              <w:rPr>
                <w:rFonts w:eastAsia="Calibri"/>
              </w:rPr>
              <w:t>Άμεση χρήση, χωρίς ανάγκη ενεργοποίησης με φυσιολογικό ορό.</w:t>
            </w:r>
          </w:p>
          <w:p w:rsidR="00FB279C" w:rsidRPr="00207DAB" w:rsidRDefault="00FB279C" w:rsidP="00FB279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207DAB">
              <w:rPr>
                <w:rFonts w:eastAsia="Calibri"/>
              </w:rPr>
              <w:t>Ταχύτητα ροής κατάλληλη για κλινική χρήση.</w:t>
            </w:r>
          </w:p>
          <w:p w:rsidR="00FB279C" w:rsidRPr="00207DAB" w:rsidRDefault="00FB279C" w:rsidP="00FB279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207DAB">
              <w:rPr>
                <w:rFonts w:eastAsia="Calibri"/>
              </w:rPr>
              <w:t>Η μεμβράνη του φίλτρου και το εξωτερικό του κάλυμμα (</w:t>
            </w:r>
            <w:proofErr w:type="spellStart"/>
            <w:r w:rsidRPr="00207DAB">
              <w:rPr>
                <w:rFonts w:eastAsia="Calibri"/>
              </w:rPr>
              <w:t>housing</w:t>
            </w:r>
            <w:proofErr w:type="spellEnd"/>
            <w:r w:rsidRPr="00207DAB">
              <w:rPr>
                <w:rFonts w:eastAsia="Calibri"/>
              </w:rPr>
              <w:t xml:space="preserve">) να είναι απόλυτα </w:t>
            </w:r>
            <w:proofErr w:type="spellStart"/>
            <w:r w:rsidRPr="00207DAB">
              <w:rPr>
                <w:rFonts w:eastAsia="Calibri"/>
              </w:rPr>
              <w:t>βιοσυμβατά</w:t>
            </w:r>
            <w:proofErr w:type="spellEnd"/>
            <w:r w:rsidRPr="00207DAB">
              <w:rPr>
                <w:rFonts w:eastAsia="Calibri"/>
              </w:rPr>
              <w:t xml:space="preserve"> (</w:t>
            </w:r>
            <w:proofErr w:type="spellStart"/>
            <w:r w:rsidRPr="00207DAB">
              <w:rPr>
                <w:rFonts w:eastAsia="Calibri"/>
              </w:rPr>
              <w:t>biocompatible</w:t>
            </w:r>
            <w:proofErr w:type="spellEnd"/>
            <w:r w:rsidRPr="00207DAB">
              <w:rPr>
                <w:rFonts w:eastAsia="Calibri"/>
              </w:rPr>
              <w:t>),</w:t>
            </w:r>
            <w:r>
              <w:rPr>
                <w:rFonts w:eastAsia="Calibri"/>
              </w:rPr>
              <w:t xml:space="preserve"> </w:t>
            </w:r>
            <w:r w:rsidRPr="00207DAB">
              <w:rPr>
                <w:rFonts w:eastAsia="Calibri"/>
              </w:rPr>
              <w:t>που δεν ενεργοποιούν το συμπλήρωμα, σύμφωνα με το ISO 10993-4.</w:t>
            </w:r>
          </w:p>
          <w:p w:rsidR="00FB279C" w:rsidRPr="00207DAB" w:rsidRDefault="00FB279C" w:rsidP="00FB279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207DAB">
              <w:rPr>
                <w:rFonts w:eastAsia="Calibri"/>
              </w:rPr>
              <w:t xml:space="preserve">Να μειώνει σημαντικά τα επίπεδα </w:t>
            </w:r>
            <w:proofErr w:type="spellStart"/>
            <w:r w:rsidRPr="00207DAB">
              <w:rPr>
                <w:rFonts w:eastAsia="Calibri"/>
              </w:rPr>
              <w:t>αναφυλατοξινών</w:t>
            </w:r>
            <w:proofErr w:type="spellEnd"/>
            <w:r w:rsidRPr="00207DAB">
              <w:rPr>
                <w:rFonts w:eastAsia="Calibri"/>
              </w:rPr>
              <w:t xml:space="preserve"> (</w:t>
            </w:r>
            <w:proofErr w:type="spellStart"/>
            <w:r w:rsidRPr="00207DAB">
              <w:rPr>
                <w:rFonts w:eastAsia="Calibri"/>
              </w:rPr>
              <w:t>anaphylatoxin</w:t>
            </w:r>
            <w:proofErr w:type="spellEnd"/>
            <w:r w:rsidRPr="00207DAB">
              <w:rPr>
                <w:rFonts w:eastAsia="Calibri"/>
              </w:rPr>
              <w:t xml:space="preserve"> </w:t>
            </w:r>
            <w:proofErr w:type="spellStart"/>
            <w:r w:rsidRPr="00207DAB">
              <w:rPr>
                <w:rFonts w:eastAsia="Calibri"/>
              </w:rPr>
              <w:t>level</w:t>
            </w:r>
            <w:proofErr w:type="spellEnd"/>
            <w:r w:rsidRPr="00207DAB">
              <w:rPr>
                <w:rFonts w:eastAsia="Calibri"/>
              </w:rPr>
              <w:t>) που δημιουργούνται κατά τη διάρκεια</w:t>
            </w:r>
            <w:r>
              <w:rPr>
                <w:rFonts w:eastAsia="Calibri"/>
              </w:rPr>
              <w:t xml:space="preserve"> </w:t>
            </w:r>
            <w:r w:rsidRPr="00207DAB">
              <w:rPr>
                <w:rFonts w:eastAsia="Calibri"/>
              </w:rPr>
              <w:t>της αποθήκευσης των αιμοπεταλίων.</w:t>
            </w:r>
          </w:p>
          <w:p w:rsidR="00FB279C" w:rsidRPr="00207DAB" w:rsidRDefault="00FB279C" w:rsidP="00FB279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207DAB">
              <w:rPr>
                <w:rFonts w:eastAsia="Calibri"/>
              </w:rPr>
              <w:t xml:space="preserve">Να εξασφαλίζει την </w:t>
            </w:r>
            <w:r w:rsidRPr="00207DAB">
              <w:rPr>
                <w:rFonts w:eastAsia="Calibri"/>
                <w:b/>
                <w:bCs/>
              </w:rPr>
              <w:t xml:space="preserve">αποφυγή μετάδοσης του CMV </w:t>
            </w:r>
            <w:r w:rsidRPr="00207DAB">
              <w:rPr>
                <w:rFonts w:eastAsia="Calibri"/>
              </w:rPr>
              <w:t>μέσω της μετάγγισης.</w:t>
            </w:r>
          </w:p>
          <w:p w:rsidR="00FB279C" w:rsidRPr="00207DAB" w:rsidRDefault="00FB279C" w:rsidP="00FB279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207DAB">
              <w:rPr>
                <w:rFonts w:eastAsia="Calibri"/>
              </w:rPr>
              <w:t>Να είναι σε ατομική συσκευασία και να συνοδεύονται με οδηγίες χρήσης στα Ελληνικά.</w:t>
            </w:r>
          </w:p>
          <w:p w:rsidR="00FB279C" w:rsidRPr="00207DAB" w:rsidRDefault="00FB279C" w:rsidP="00FB279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207DAB">
              <w:rPr>
                <w:rFonts w:eastAsia="Calibri"/>
              </w:rPr>
              <w:t xml:space="preserve">Να δηλωθεί ο κατασκευαστής και να επισυναφθεί </w:t>
            </w:r>
            <w:proofErr w:type="spellStart"/>
            <w:r w:rsidRPr="00207DAB">
              <w:rPr>
                <w:rFonts w:eastAsia="Calibri"/>
              </w:rPr>
              <w:t>prospectus</w:t>
            </w:r>
            <w:proofErr w:type="spellEnd"/>
            <w:r w:rsidRPr="00207DAB">
              <w:rPr>
                <w:rFonts w:eastAsia="Calibri"/>
              </w:rPr>
              <w:t>.</w:t>
            </w:r>
          </w:p>
          <w:p w:rsidR="00FB279C" w:rsidRPr="00207DAB" w:rsidRDefault="00FB279C" w:rsidP="00FB279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207DAB">
              <w:rPr>
                <w:rFonts w:eastAsia="Calibri"/>
              </w:rPr>
              <w:t>Τα εργαστήρια κατασκευής των φίλτρων να είναι πιστοποιημένα Αδείας Κυκλοφορίας (CE MARK).</w:t>
            </w:r>
          </w:p>
          <w:p w:rsidR="00FB279C" w:rsidRPr="00AC618A" w:rsidRDefault="00FB279C" w:rsidP="00FB279C">
            <w:pPr>
              <w:jc w:val="both"/>
              <w:rPr>
                <w:rFonts w:eastAsia="Calibri"/>
              </w:rPr>
            </w:pPr>
            <w:r w:rsidRPr="00207DAB">
              <w:rPr>
                <w:rFonts w:eastAsia="Calibri"/>
              </w:rPr>
              <w:t>Η προσφορά να συνοδεύεται απαραίτητα με δείγματα αξιολόγησης.</w:t>
            </w:r>
          </w:p>
          <w:p w:rsidR="00FB279C" w:rsidRPr="00AC618A" w:rsidRDefault="00FB279C" w:rsidP="00FB279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207DAB">
              <w:rPr>
                <w:rFonts w:eastAsia="Calibri"/>
              </w:rPr>
              <w:lastRenderedPageBreak/>
              <w:t>κατά ISO 9001 και να έχουν έγκριση</w:t>
            </w:r>
            <w:r>
              <w:rPr>
                <w:rFonts w:eastAsia="Calibri"/>
              </w:rPr>
              <w:t xml:space="preserve"> </w:t>
            </w:r>
            <w:r w:rsidRPr="00207DAB">
              <w:rPr>
                <w:rFonts w:eastAsia="Calibri"/>
              </w:rPr>
              <w:t xml:space="preserve">Ευρωπαϊκής Επιτροπής Ελέγχου και διάθεσης </w:t>
            </w:r>
          </w:p>
          <w:p w:rsidR="00C42CB8" w:rsidRPr="00C42CB8" w:rsidRDefault="00C42CB8" w:rsidP="00C42CB8">
            <w:pPr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C42CB8" w:rsidRPr="00E90742" w:rsidRDefault="00C42CB8" w:rsidP="00C42CB8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8B7EC4" w:rsidRPr="00AC618A" w:rsidRDefault="008B7EC4" w:rsidP="008B7EC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AC618A" w:rsidRPr="00AC618A" w:rsidRDefault="00AC618A" w:rsidP="00BA704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  <w:tr w:rsidR="00AC618A" w:rsidRPr="00AC618A" w:rsidTr="00756A8E">
        <w:trPr>
          <w:trHeight w:val="252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618A" w:rsidRPr="00AC618A" w:rsidRDefault="00AC618A" w:rsidP="00AC61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</w:tbl>
    <w:p w:rsidR="008D3DFC" w:rsidRPr="00411C94" w:rsidRDefault="008D3DFC" w:rsidP="00AC618A">
      <w:pPr>
        <w:rPr>
          <w:b/>
          <w:sz w:val="40"/>
          <w:szCs w:val="40"/>
        </w:rPr>
      </w:pPr>
    </w:p>
    <w:p w:rsidR="00AC618A" w:rsidRPr="00411C94" w:rsidRDefault="00AC618A">
      <w:pPr>
        <w:rPr>
          <w:b/>
          <w:sz w:val="40"/>
          <w:szCs w:val="40"/>
        </w:rPr>
      </w:pPr>
    </w:p>
    <w:sectPr w:rsidR="00AC618A" w:rsidRPr="00411C94" w:rsidSect="00C1297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A187B"/>
    <w:multiLevelType w:val="hybridMultilevel"/>
    <w:tmpl w:val="BF94052E"/>
    <w:lvl w:ilvl="0" w:tplc="0408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073" w:hanging="360"/>
      </w:pPr>
    </w:lvl>
    <w:lvl w:ilvl="2" w:tplc="0408001B" w:tentative="1">
      <w:start w:val="1"/>
      <w:numFmt w:val="lowerRoman"/>
      <w:lvlText w:val="%3."/>
      <w:lvlJc w:val="right"/>
      <w:pPr>
        <w:ind w:left="2793" w:hanging="180"/>
      </w:pPr>
    </w:lvl>
    <w:lvl w:ilvl="3" w:tplc="0408000F" w:tentative="1">
      <w:start w:val="1"/>
      <w:numFmt w:val="decimal"/>
      <w:lvlText w:val="%4."/>
      <w:lvlJc w:val="left"/>
      <w:pPr>
        <w:ind w:left="3513" w:hanging="360"/>
      </w:pPr>
    </w:lvl>
    <w:lvl w:ilvl="4" w:tplc="04080019" w:tentative="1">
      <w:start w:val="1"/>
      <w:numFmt w:val="lowerLetter"/>
      <w:lvlText w:val="%5."/>
      <w:lvlJc w:val="left"/>
      <w:pPr>
        <w:ind w:left="4233" w:hanging="360"/>
      </w:pPr>
    </w:lvl>
    <w:lvl w:ilvl="5" w:tplc="0408001B" w:tentative="1">
      <w:start w:val="1"/>
      <w:numFmt w:val="lowerRoman"/>
      <w:lvlText w:val="%6."/>
      <w:lvlJc w:val="right"/>
      <w:pPr>
        <w:ind w:left="4953" w:hanging="180"/>
      </w:pPr>
    </w:lvl>
    <w:lvl w:ilvl="6" w:tplc="0408000F" w:tentative="1">
      <w:start w:val="1"/>
      <w:numFmt w:val="decimal"/>
      <w:lvlText w:val="%7."/>
      <w:lvlJc w:val="left"/>
      <w:pPr>
        <w:ind w:left="5673" w:hanging="360"/>
      </w:pPr>
    </w:lvl>
    <w:lvl w:ilvl="7" w:tplc="04080019" w:tentative="1">
      <w:start w:val="1"/>
      <w:numFmt w:val="lowerLetter"/>
      <w:lvlText w:val="%8."/>
      <w:lvlJc w:val="left"/>
      <w:pPr>
        <w:ind w:left="6393" w:hanging="360"/>
      </w:pPr>
    </w:lvl>
    <w:lvl w:ilvl="8" w:tplc="0408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3FB301FD"/>
    <w:multiLevelType w:val="hybridMultilevel"/>
    <w:tmpl w:val="578E45E8"/>
    <w:lvl w:ilvl="0" w:tplc="A50EAD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sz w:val="4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B267AD"/>
    <w:multiLevelType w:val="hybridMultilevel"/>
    <w:tmpl w:val="7ADCDB2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32109"/>
    <w:rsid w:val="001147AA"/>
    <w:rsid w:val="00205EA5"/>
    <w:rsid w:val="00211FA0"/>
    <w:rsid w:val="00244EA4"/>
    <w:rsid w:val="002839BE"/>
    <w:rsid w:val="003D5B9C"/>
    <w:rsid w:val="00411C94"/>
    <w:rsid w:val="0045283C"/>
    <w:rsid w:val="004A4AAF"/>
    <w:rsid w:val="004D51A8"/>
    <w:rsid w:val="004E564B"/>
    <w:rsid w:val="00506F7E"/>
    <w:rsid w:val="005112CE"/>
    <w:rsid w:val="005371B6"/>
    <w:rsid w:val="0054562F"/>
    <w:rsid w:val="00632109"/>
    <w:rsid w:val="00643718"/>
    <w:rsid w:val="0069016E"/>
    <w:rsid w:val="006B2AA8"/>
    <w:rsid w:val="00756A8E"/>
    <w:rsid w:val="00807968"/>
    <w:rsid w:val="008158AD"/>
    <w:rsid w:val="00827F52"/>
    <w:rsid w:val="008B7EC4"/>
    <w:rsid w:val="008C07F6"/>
    <w:rsid w:val="008D3DFC"/>
    <w:rsid w:val="009C4F90"/>
    <w:rsid w:val="00AC618A"/>
    <w:rsid w:val="00B747DA"/>
    <w:rsid w:val="00B85969"/>
    <w:rsid w:val="00BA7042"/>
    <w:rsid w:val="00BF08A0"/>
    <w:rsid w:val="00BF100A"/>
    <w:rsid w:val="00C1297C"/>
    <w:rsid w:val="00C42CB8"/>
    <w:rsid w:val="00C43568"/>
    <w:rsid w:val="00C4788D"/>
    <w:rsid w:val="00D141E8"/>
    <w:rsid w:val="00D84312"/>
    <w:rsid w:val="00E56F58"/>
    <w:rsid w:val="00EA4769"/>
    <w:rsid w:val="00ED48B6"/>
    <w:rsid w:val="00FB279C"/>
    <w:rsid w:val="00FD1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8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298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chaskia</dc:creator>
  <cp:keywords/>
  <dc:description/>
  <cp:lastModifiedBy>chaskia</cp:lastModifiedBy>
  <cp:revision>27</cp:revision>
  <cp:lastPrinted>2022-05-09T10:22:00Z</cp:lastPrinted>
  <dcterms:created xsi:type="dcterms:W3CDTF">2022-05-09T06:51:00Z</dcterms:created>
  <dcterms:modified xsi:type="dcterms:W3CDTF">2022-08-04T07:50:00Z</dcterms:modified>
</cp:coreProperties>
</file>