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4F" w:rsidRDefault="005A13DA">
      <w:pPr>
        <w:rPr>
          <w:rFonts w:ascii="Times New Roman" w:hAnsi="Times New Roman" w:cs="Times New Roman"/>
          <w:sz w:val="32"/>
          <w:szCs w:val="32"/>
        </w:rPr>
      </w:pPr>
      <w:r>
        <w:rPr>
          <w:rFonts w:ascii="Times New Roman" w:hAnsi="Times New Roman" w:cs="Times New Roman"/>
          <w:sz w:val="32"/>
          <w:szCs w:val="32"/>
        </w:rPr>
        <w:t>ΠΡΟΔΙΑΓΡΑΦΕΣ</w:t>
      </w:r>
    </w:p>
    <w:p w:rsidR="005A13DA" w:rsidRDefault="005A13DA">
      <w:pPr>
        <w:rPr>
          <w:rFonts w:ascii="Times New Roman" w:hAnsi="Times New Roman" w:cs="Times New Roman"/>
          <w:sz w:val="32"/>
          <w:szCs w:val="32"/>
        </w:rPr>
      </w:pPr>
    </w:p>
    <w:p w:rsidR="005A13DA" w:rsidRDefault="005A13DA">
      <w:pPr>
        <w:rPr>
          <w:rFonts w:ascii="Times New Roman" w:hAnsi="Times New Roman" w:cs="Times New Roman"/>
          <w:sz w:val="32"/>
          <w:szCs w:val="32"/>
        </w:rPr>
      </w:pPr>
    </w:p>
    <w:p w:rsidR="005A13DA" w:rsidRPr="00140930" w:rsidRDefault="005A13DA" w:rsidP="005A13DA">
      <w:pPr>
        <w:spacing w:after="0"/>
        <w:ind w:left="360"/>
        <w:rPr>
          <w:b/>
          <w:sz w:val="24"/>
          <w:szCs w:val="24"/>
        </w:rPr>
      </w:pPr>
      <w:r w:rsidRPr="00140930">
        <w:rPr>
          <w:b/>
          <w:sz w:val="24"/>
          <w:szCs w:val="24"/>
        </w:rPr>
        <w:t>Αποστειρωμένος μετεγχειρητικός επ</w:t>
      </w:r>
      <w:r>
        <w:rPr>
          <w:b/>
          <w:sz w:val="24"/>
          <w:szCs w:val="24"/>
        </w:rPr>
        <w:t xml:space="preserve">ίδεσμος με γάζα 20 Χ 10 και 30 χ 10 </w:t>
      </w:r>
      <w:r w:rsidRPr="00140930">
        <w:rPr>
          <w:b/>
          <w:sz w:val="24"/>
          <w:szCs w:val="24"/>
        </w:rPr>
        <w:t xml:space="preserve">εκ </w:t>
      </w:r>
    </w:p>
    <w:p w:rsidR="005A13DA" w:rsidRPr="000B78B6" w:rsidRDefault="005A13DA" w:rsidP="005A13DA">
      <w:pPr>
        <w:spacing w:after="0"/>
        <w:ind w:left="360"/>
        <w:rPr>
          <w:sz w:val="24"/>
          <w:szCs w:val="24"/>
        </w:rPr>
      </w:pPr>
      <w:r w:rsidRPr="00140930">
        <w:rPr>
          <w:sz w:val="24"/>
          <w:szCs w:val="24"/>
        </w:rPr>
        <w:t xml:space="preserve">Να είναι σε ατομική συσκευασία και </w:t>
      </w:r>
      <w:proofErr w:type="spellStart"/>
      <w:r w:rsidRPr="00140930">
        <w:rPr>
          <w:sz w:val="24"/>
          <w:szCs w:val="24"/>
        </w:rPr>
        <w:t>αποστειρωμέν</w:t>
      </w:r>
      <w:proofErr w:type="spellEnd"/>
      <w:r>
        <w:rPr>
          <w:sz w:val="24"/>
          <w:szCs w:val="24"/>
          <w:lang w:val="en-US"/>
        </w:rPr>
        <w:t>o</w:t>
      </w:r>
      <w:r w:rsidRPr="00140930">
        <w:rPr>
          <w:sz w:val="24"/>
          <w:szCs w:val="24"/>
        </w:rPr>
        <w:t xml:space="preserve">ς  με ακτίνες γ ή με αέριο </w:t>
      </w:r>
      <w:proofErr w:type="spellStart"/>
      <w:r w:rsidRPr="00140930">
        <w:rPr>
          <w:sz w:val="24"/>
          <w:szCs w:val="24"/>
        </w:rPr>
        <w:t>αιθυλαινοξείδιο</w:t>
      </w:r>
      <w:proofErr w:type="spellEnd"/>
      <w:r w:rsidRPr="00140930">
        <w:rPr>
          <w:sz w:val="24"/>
          <w:szCs w:val="24"/>
        </w:rPr>
        <w:t xml:space="preserve"> ή οποιαδήποτε άλλη κατάλληλη μέθοδος. Σε κάθε φάκελο να αναγράφεται ο αριθμός παρτίδας, η ημερομηνία αποστείρωσης και λήξης του προϊόντος. Να έχουν </w:t>
      </w:r>
      <w:proofErr w:type="spellStart"/>
      <w:r w:rsidRPr="00140930">
        <w:rPr>
          <w:sz w:val="24"/>
          <w:szCs w:val="24"/>
        </w:rPr>
        <w:t>αντικολλητική</w:t>
      </w:r>
      <w:proofErr w:type="spellEnd"/>
      <w:r w:rsidRPr="00140930">
        <w:rPr>
          <w:sz w:val="24"/>
          <w:szCs w:val="24"/>
        </w:rPr>
        <w:t xml:space="preserve"> επίστρωση, με υδρόφιλη απορροφητική </w:t>
      </w:r>
      <w:proofErr w:type="spellStart"/>
      <w:r w:rsidRPr="00140930">
        <w:rPr>
          <w:sz w:val="24"/>
          <w:szCs w:val="24"/>
        </w:rPr>
        <w:t>non</w:t>
      </w:r>
      <w:proofErr w:type="spellEnd"/>
      <w:r w:rsidRPr="00140930">
        <w:rPr>
          <w:sz w:val="24"/>
          <w:szCs w:val="24"/>
        </w:rPr>
        <w:t xml:space="preserve"> </w:t>
      </w:r>
      <w:proofErr w:type="spellStart"/>
      <w:r w:rsidRPr="00140930">
        <w:rPr>
          <w:sz w:val="24"/>
          <w:szCs w:val="24"/>
        </w:rPr>
        <w:t>woven</w:t>
      </w:r>
      <w:proofErr w:type="spellEnd"/>
      <w:r w:rsidRPr="00140930">
        <w:rPr>
          <w:sz w:val="24"/>
          <w:szCs w:val="24"/>
        </w:rPr>
        <w:t xml:space="preserve"> γάζα στο σημείο επαφής με το τραύμα. Να έχουν αυτοκόλλητη περιμετρική στήριξη για προστασία του τραύματος από δευτερογενή μόλυνση. Να αφαιρούνται ανώδυνα. Η επίστρωση τους να είναι από υποαλλεργικό υλικό. Να είναι πορώδης για πολύ καλό αερισμό του δέρματος και του τραύματος. Να είναι διαπερατή στο οξυγόνο και στους υδρατμούς.  Να έχουν ελαστικότητα, (να ακολουθούν τις κινήσεις του δέρματος) ώστε να μπορούν εύκολα να εφαρμοσθούν σε δύσκολα ανατομικά περιοχές. Να είναι αδιάβροχες και αδιαπέραστες από νερό και μικρόβια. Να έχουν καλή απορροφητικότητα.</w:t>
      </w:r>
    </w:p>
    <w:p w:rsidR="005A13DA" w:rsidRDefault="005A13DA">
      <w:pPr>
        <w:rPr>
          <w:rFonts w:ascii="Times New Roman" w:hAnsi="Times New Roman" w:cs="Times New Roman"/>
          <w:sz w:val="32"/>
          <w:szCs w:val="32"/>
        </w:rPr>
      </w:pPr>
    </w:p>
    <w:p w:rsidR="005A13DA" w:rsidRDefault="005A13DA">
      <w:pPr>
        <w:rPr>
          <w:rFonts w:ascii="Times New Roman" w:hAnsi="Times New Roman" w:cs="Times New Roman"/>
          <w:sz w:val="32"/>
          <w:szCs w:val="32"/>
        </w:rPr>
      </w:pPr>
    </w:p>
    <w:p w:rsidR="005A13DA" w:rsidRPr="00E12061" w:rsidRDefault="005A13DA" w:rsidP="005A13DA">
      <w:pPr>
        <w:ind w:left="360"/>
        <w:jc w:val="both"/>
        <w:rPr>
          <w:sz w:val="24"/>
          <w:szCs w:val="24"/>
        </w:rPr>
      </w:pPr>
    </w:p>
    <w:p w:rsidR="005A13DA" w:rsidRDefault="005A13DA" w:rsidP="005A13DA">
      <w:pPr>
        <w:rPr>
          <w:b/>
          <w:sz w:val="24"/>
          <w:szCs w:val="24"/>
        </w:rPr>
      </w:pPr>
      <w:r w:rsidRPr="002C3083">
        <w:rPr>
          <w:b/>
          <w:sz w:val="24"/>
          <w:szCs w:val="24"/>
        </w:rPr>
        <w:t xml:space="preserve">ΤΑΙΝΙΑ ΜΕΤΡΗΣΗΣ </w:t>
      </w:r>
      <w:r>
        <w:rPr>
          <w:b/>
          <w:sz w:val="24"/>
          <w:szCs w:val="24"/>
        </w:rPr>
        <w:t xml:space="preserve">ΓΛΥΚΟΖΗΣ ΑΙΜΑΤΟΣ, </w:t>
      </w:r>
      <w:r w:rsidRPr="00B7324F">
        <w:rPr>
          <w:sz w:val="24"/>
          <w:szCs w:val="24"/>
        </w:rPr>
        <w:t>σ</w:t>
      </w:r>
      <w:r w:rsidRPr="00CE4B5F">
        <w:rPr>
          <w:sz w:val="24"/>
          <w:szCs w:val="24"/>
        </w:rPr>
        <w:t>υσκευασία των 50 τεμαχίων</w:t>
      </w:r>
    </w:p>
    <w:p w:rsidR="005A13DA" w:rsidRDefault="005A13DA" w:rsidP="005A13DA">
      <w:pPr>
        <w:spacing w:after="0"/>
        <w:rPr>
          <w:sz w:val="24"/>
          <w:szCs w:val="24"/>
        </w:rPr>
      </w:pPr>
      <w:r w:rsidRPr="00CE4B5F">
        <w:rPr>
          <w:sz w:val="24"/>
          <w:szCs w:val="24"/>
        </w:rPr>
        <w:t>Ταινίες μέτρησης γλυκόζης αίματος για τις ανάγκες των κλινικών και των δικαιούχων του Ν. 4368/2016..</w:t>
      </w:r>
    </w:p>
    <w:p w:rsidR="005A13DA" w:rsidRPr="00EB075A" w:rsidRDefault="005A13DA" w:rsidP="005A13DA">
      <w:pPr>
        <w:shd w:val="clear" w:color="auto" w:fill="FFFFFF"/>
        <w:spacing w:after="0" w:line="240" w:lineRule="auto"/>
        <w:rPr>
          <w:rFonts w:eastAsia="Times New Roman" w:cs="Times New Roman"/>
          <w:color w:val="1D2228"/>
          <w:sz w:val="24"/>
          <w:szCs w:val="20"/>
          <w:lang w:eastAsia="el-GR"/>
        </w:rPr>
      </w:pPr>
      <w:r w:rsidRPr="00EB075A">
        <w:rPr>
          <w:rFonts w:eastAsia="Times New Roman" w:cs="Times New Roman"/>
          <w:color w:val="1D2228"/>
          <w:sz w:val="24"/>
          <w:szCs w:val="20"/>
          <w:lang w:eastAsia="el-GR"/>
        </w:rPr>
        <w:t>Να διαθ</w:t>
      </w:r>
      <w:r w:rsidRPr="00EB075A">
        <w:rPr>
          <w:rFonts w:eastAsia="MS Gothic" w:cs="MS Gothic"/>
          <w:color w:val="1D2228"/>
          <w:sz w:val="24"/>
          <w:szCs w:val="20"/>
          <w:lang w:eastAsia="el-GR"/>
        </w:rPr>
        <w:t>έ</w:t>
      </w:r>
      <w:r w:rsidRPr="00EB075A">
        <w:rPr>
          <w:rFonts w:eastAsia="Malgun Gothic" w:cs="Malgun Gothic"/>
          <w:color w:val="1D2228"/>
          <w:sz w:val="24"/>
          <w:szCs w:val="20"/>
          <w:lang w:eastAsia="el-GR"/>
        </w:rPr>
        <w:t>τουν μοναδικο</w:t>
      </w:r>
      <w:r w:rsidRPr="00EB075A">
        <w:rPr>
          <w:rFonts w:eastAsia="MS Gothic" w:cs="MS Gothic"/>
          <w:color w:val="1D2228"/>
          <w:sz w:val="24"/>
          <w:szCs w:val="20"/>
          <w:lang w:eastAsia="el-GR"/>
        </w:rPr>
        <w:t>ύς</w:t>
      </w:r>
      <w:r w:rsidRPr="00EB075A">
        <w:rPr>
          <w:rFonts w:eastAsia="Malgun Gothic" w:cs="Malgun Gothic"/>
          <w:color w:val="1D2228"/>
          <w:sz w:val="24"/>
          <w:szCs w:val="20"/>
          <w:lang w:eastAsia="el-GR"/>
        </w:rPr>
        <w:t xml:space="preserve"> κωδικο</w:t>
      </w:r>
      <w:r w:rsidRPr="00EB075A">
        <w:rPr>
          <w:rFonts w:eastAsia="MS Gothic" w:cs="MS Gothic"/>
          <w:color w:val="1D2228"/>
          <w:sz w:val="24"/>
          <w:szCs w:val="20"/>
          <w:lang w:eastAsia="el-GR"/>
        </w:rPr>
        <w:t>ύς</w:t>
      </w:r>
      <w:r w:rsidRPr="00EB075A">
        <w:rPr>
          <w:rFonts w:eastAsia="Malgun Gothic" w:cs="Malgun Gothic"/>
          <w:color w:val="1D2228"/>
          <w:sz w:val="24"/>
          <w:szCs w:val="20"/>
          <w:lang w:eastAsia="el-GR"/>
        </w:rPr>
        <w:t xml:space="preserve"> αποζημ</w:t>
      </w:r>
      <w:r w:rsidRPr="00EB075A">
        <w:rPr>
          <w:rFonts w:eastAsia="MS Gothic" w:cs="MS Gothic"/>
          <w:color w:val="1D2228"/>
          <w:sz w:val="24"/>
          <w:szCs w:val="20"/>
          <w:lang w:eastAsia="el-GR"/>
        </w:rPr>
        <w:t>ί</w:t>
      </w:r>
      <w:r w:rsidRPr="00EB075A">
        <w:rPr>
          <w:rFonts w:eastAsia="Malgun Gothic" w:cs="Malgun Gothic"/>
          <w:color w:val="1D2228"/>
          <w:sz w:val="24"/>
          <w:szCs w:val="20"/>
          <w:lang w:eastAsia="el-GR"/>
        </w:rPr>
        <w:t>ωσ</w:t>
      </w:r>
      <w:r w:rsidRPr="00EB075A">
        <w:rPr>
          <w:rFonts w:eastAsia="Times New Roman" w:cs="Times New Roman"/>
          <w:color w:val="1D2228"/>
          <w:sz w:val="24"/>
          <w:szCs w:val="20"/>
          <w:lang w:eastAsia="el-GR"/>
        </w:rPr>
        <w:t>η</w:t>
      </w:r>
      <w:r w:rsidRPr="00EB075A">
        <w:rPr>
          <w:rFonts w:eastAsia="MS Gothic" w:cs="MS Gothic"/>
          <w:color w:val="1D2228"/>
          <w:sz w:val="24"/>
          <w:szCs w:val="20"/>
          <w:lang w:eastAsia="el-GR"/>
        </w:rPr>
        <w:t>ς</w:t>
      </w:r>
      <w:r w:rsidRPr="00EB075A">
        <w:rPr>
          <w:rFonts w:eastAsia="Malgun Gothic" w:cs="Malgun Gothic"/>
          <w:color w:val="1D2228"/>
          <w:sz w:val="24"/>
          <w:szCs w:val="20"/>
          <w:lang w:eastAsia="el-GR"/>
        </w:rPr>
        <w:t xml:space="preserve"> απ</w:t>
      </w:r>
      <w:r w:rsidRPr="00EB075A">
        <w:rPr>
          <w:rFonts w:eastAsia="MS Gothic" w:cs="MS Gothic"/>
          <w:color w:val="1D2228"/>
          <w:sz w:val="24"/>
          <w:szCs w:val="20"/>
          <w:lang w:eastAsia="el-GR"/>
        </w:rPr>
        <w:t>ό</w:t>
      </w:r>
      <w:r w:rsidRPr="00EB075A">
        <w:rPr>
          <w:rFonts w:eastAsia="Malgun Gothic" w:cs="Malgun Gothic"/>
          <w:color w:val="1D2228"/>
          <w:sz w:val="24"/>
          <w:szCs w:val="20"/>
          <w:lang w:eastAsia="el-GR"/>
        </w:rPr>
        <w:t xml:space="preserve"> τον ΕΟΠΥΥ (</w:t>
      </w:r>
      <w:r w:rsidRPr="00EB075A">
        <w:rPr>
          <w:rFonts w:eastAsia="MS Gothic" w:cs="MS Gothic"/>
          <w:color w:val="1D2228"/>
          <w:sz w:val="24"/>
          <w:szCs w:val="20"/>
          <w:lang w:eastAsia="el-GR"/>
        </w:rPr>
        <w:t>ά</w:t>
      </w:r>
      <w:r w:rsidRPr="00EB075A">
        <w:rPr>
          <w:rFonts w:eastAsia="Malgun Gothic" w:cs="Malgun Gothic"/>
          <w:color w:val="1D2228"/>
          <w:sz w:val="24"/>
          <w:szCs w:val="20"/>
          <w:lang w:eastAsia="el-GR"/>
        </w:rPr>
        <w:t xml:space="preserve">υλα </w:t>
      </w:r>
      <w:proofErr w:type="spellStart"/>
      <w:r w:rsidRPr="00EB075A">
        <w:rPr>
          <w:rFonts w:eastAsia="Malgun Gothic" w:cs="Malgun Gothic"/>
          <w:color w:val="1D2228"/>
          <w:sz w:val="24"/>
          <w:szCs w:val="20"/>
          <w:lang w:eastAsia="el-GR"/>
        </w:rPr>
        <w:t>barcode</w:t>
      </w:r>
      <w:proofErr w:type="spellEnd"/>
      <w:r w:rsidRPr="00EB075A">
        <w:rPr>
          <w:rFonts w:eastAsia="Malgun Gothic" w:cs="Malgun Gothic"/>
          <w:color w:val="1D2228"/>
          <w:sz w:val="24"/>
          <w:szCs w:val="20"/>
          <w:lang w:eastAsia="el-GR"/>
        </w:rPr>
        <w:t>).</w:t>
      </w:r>
    </w:p>
    <w:p w:rsidR="005A13DA" w:rsidRDefault="005A13DA" w:rsidP="005A13DA">
      <w:pPr>
        <w:spacing w:after="0"/>
        <w:rPr>
          <w:sz w:val="24"/>
          <w:szCs w:val="24"/>
        </w:rPr>
      </w:pPr>
      <w:r w:rsidRPr="00CE4B5F">
        <w:rPr>
          <w:sz w:val="24"/>
          <w:szCs w:val="24"/>
        </w:rPr>
        <w:t>Να παραχωρηθεί</w:t>
      </w:r>
      <w:r w:rsidRPr="00CE4B5F">
        <w:rPr>
          <w:rFonts w:hint="eastAsia"/>
          <w:sz w:val="24"/>
          <w:szCs w:val="24"/>
        </w:rPr>
        <w:t xml:space="preserve"> </w:t>
      </w:r>
      <w:r w:rsidRPr="00CE4B5F">
        <w:rPr>
          <w:sz w:val="24"/>
          <w:szCs w:val="24"/>
        </w:rPr>
        <w:t xml:space="preserve">δωρεάν </w:t>
      </w:r>
      <w:r>
        <w:rPr>
          <w:sz w:val="24"/>
          <w:szCs w:val="24"/>
        </w:rPr>
        <w:t xml:space="preserve">συνοδός </w:t>
      </w:r>
      <w:r w:rsidRPr="00CE4B5F">
        <w:rPr>
          <w:sz w:val="24"/>
          <w:szCs w:val="24"/>
        </w:rPr>
        <w:t>εξοπλισμός</w:t>
      </w:r>
      <w:r>
        <w:rPr>
          <w:sz w:val="24"/>
          <w:szCs w:val="24"/>
        </w:rPr>
        <w:t xml:space="preserve"> που να περιλαμβάνει όλα τα απαραίτητα εξαρτήματα για χρήση των ταινιών</w:t>
      </w:r>
      <w:r w:rsidRPr="00CE4B5F">
        <w:rPr>
          <w:sz w:val="24"/>
          <w:szCs w:val="24"/>
        </w:rPr>
        <w:t xml:space="preserve"> (μετρητής γλυκόζης, συσκευή τρυπήματος)  σύμφωνα με τις ανάγκες των κλινικών </w:t>
      </w:r>
      <w:r>
        <w:rPr>
          <w:sz w:val="24"/>
          <w:szCs w:val="24"/>
        </w:rPr>
        <w:t xml:space="preserve">του νοσοκομείου </w:t>
      </w:r>
      <w:r w:rsidRPr="00CE4B5F">
        <w:rPr>
          <w:sz w:val="24"/>
          <w:szCs w:val="24"/>
        </w:rPr>
        <w:t xml:space="preserve">και </w:t>
      </w:r>
      <w:r>
        <w:rPr>
          <w:sz w:val="24"/>
          <w:szCs w:val="24"/>
        </w:rPr>
        <w:t>των δικαιούχων του Ν. 4368/2016 (τουλάχιστον 50)</w:t>
      </w:r>
      <w:r w:rsidRPr="00CE4B5F">
        <w:rPr>
          <w:sz w:val="24"/>
          <w:szCs w:val="24"/>
        </w:rPr>
        <w:t>.</w:t>
      </w:r>
    </w:p>
    <w:p w:rsidR="005A13DA" w:rsidRPr="00CE4B5F" w:rsidRDefault="005A13DA" w:rsidP="005A13DA">
      <w:pPr>
        <w:spacing w:after="0"/>
        <w:rPr>
          <w:sz w:val="24"/>
          <w:szCs w:val="24"/>
        </w:rPr>
      </w:pPr>
      <w:r>
        <w:rPr>
          <w:sz w:val="24"/>
          <w:szCs w:val="24"/>
        </w:rPr>
        <w:t>Οι</w:t>
      </w:r>
      <w:r w:rsidRPr="00CE4B5F">
        <w:rPr>
          <w:sz w:val="24"/>
          <w:szCs w:val="24"/>
        </w:rPr>
        <w:t xml:space="preserve"> μετρητές γλυκόζης (συνοδός εξοπλισμός) να διαθέτουν κουμπί αυτόματης απόρριψης της ταινίας.</w:t>
      </w:r>
    </w:p>
    <w:p w:rsidR="005A13DA" w:rsidRDefault="005A13DA" w:rsidP="005A13DA">
      <w:pPr>
        <w:spacing w:after="0"/>
        <w:rPr>
          <w:sz w:val="24"/>
          <w:szCs w:val="24"/>
        </w:rPr>
      </w:pPr>
      <w:r>
        <w:rPr>
          <w:sz w:val="24"/>
          <w:szCs w:val="24"/>
        </w:rPr>
        <w:t>Το προσφερόμενο προϊόν ν</w:t>
      </w:r>
      <w:r w:rsidRPr="00E41EE8">
        <w:rPr>
          <w:sz w:val="24"/>
          <w:szCs w:val="24"/>
        </w:rPr>
        <w:t xml:space="preserve">α είναι σύμφωνο με τον "Ενιαίο Κανονισμό Παροχών Υγείας" (ΦΕΚ 4898/τ.Β/1-11-18 άρθρο 47, παρ.) και να φέρει ειδική σήμανση </w:t>
      </w:r>
      <w:proofErr w:type="spellStart"/>
      <w:r w:rsidRPr="00E41EE8">
        <w:rPr>
          <w:sz w:val="24"/>
          <w:szCs w:val="24"/>
        </w:rPr>
        <w:t>ιχνηλάτησης</w:t>
      </w:r>
      <w:proofErr w:type="spellEnd"/>
      <w:r w:rsidRPr="00E41EE8">
        <w:rPr>
          <w:sz w:val="24"/>
          <w:szCs w:val="24"/>
        </w:rPr>
        <w:t xml:space="preserve"> (</w:t>
      </w:r>
      <w:proofErr w:type="spellStart"/>
      <w:r w:rsidRPr="00E41EE8">
        <w:rPr>
          <w:sz w:val="24"/>
          <w:szCs w:val="24"/>
        </w:rPr>
        <w:t>barcode</w:t>
      </w:r>
      <w:proofErr w:type="spellEnd"/>
      <w:r w:rsidRPr="00E41EE8">
        <w:rPr>
          <w:sz w:val="24"/>
          <w:szCs w:val="24"/>
        </w:rPr>
        <w:t>) με τον αριθμό ΕΑΝ του προϊόντος και την ονομασία του, να έχει καταχωρηθεί στο σύστημα e-</w:t>
      </w:r>
      <w:proofErr w:type="spellStart"/>
      <w:r w:rsidRPr="00E41EE8">
        <w:rPr>
          <w:sz w:val="24"/>
          <w:szCs w:val="24"/>
        </w:rPr>
        <w:t>dapy</w:t>
      </w:r>
      <w:proofErr w:type="spellEnd"/>
      <w:r w:rsidRPr="00E41EE8">
        <w:rPr>
          <w:sz w:val="24"/>
          <w:szCs w:val="24"/>
        </w:rPr>
        <w:t xml:space="preserve"> του ΕΟΠΥΥ, με βάση τον κωδικό ΕΚΑΠΤΥ/ΕΟΠΥΥ και να φέρει πιστοποίηση για την καταλληλότητά του.</w:t>
      </w:r>
      <w:r>
        <w:rPr>
          <w:sz w:val="24"/>
          <w:szCs w:val="24"/>
        </w:rPr>
        <w:t xml:space="preserve"> </w:t>
      </w:r>
    </w:p>
    <w:p w:rsidR="005A13DA" w:rsidRDefault="005A13DA">
      <w:pPr>
        <w:rPr>
          <w:rFonts w:ascii="Times New Roman" w:hAnsi="Times New Roman" w:cs="Times New Roman"/>
          <w:sz w:val="32"/>
          <w:szCs w:val="32"/>
        </w:rPr>
      </w:pPr>
    </w:p>
    <w:p w:rsidR="003B0773" w:rsidRDefault="003B0773">
      <w:pPr>
        <w:rPr>
          <w:rFonts w:ascii="Times New Roman" w:hAnsi="Times New Roman" w:cs="Times New Roman"/>
          <w:sz w:val="32"/>
          <w:szCs w:val="32"/>
        </w:rPr>
      </w:pPr>
    </w:p>
    <w:p w:rsidR="003B0773" w:rsidRDefault="003B0773">
      <w:r w:rsidRPr="003B0773">
        <w:rPr>
          <w:b/>
        </w:rPr>
        <w:t>ΦΙΑΛΙΔΙΑ ΒΙΟΧΗΜΙΚΩΝ/ΑΝΟΣΟΛΟΓΙΚΩΝ ΠΡΟΣΔΙΟΡΙΣΜΩΝ</w:t>
      </w:r>
      <w:r>
        <w:t xml:space="preserve">, κενού, αποστειρωμένα, συνθετικά, με επιταχυντή πήξεως και gel διαχωρισμού. Το gel διαχωρισμού να είμαι τοποθετημένο στον πυθμένα του σωληναρίου υπό κλίση, προκειμένου να επιτυγχάνεται καλύτερη αναλυτική σταθερότητα και ταχύτερος διαχωρισμός. Το gel διαχωρισμού αποδεδειγμένα να διατηρεί το σχήμα του και την συνοχή το καθώς και να μην υπάρχει </w:t>
      </w:r>
      <w:proofErr w:type="spellStart"/>
      <w:r>
        <w:t>αιμόλυση</w:t>
      </w:r>
      <w:proofErr w:type="spellEnd"/>
      <w:r>
        <w:t xml:space="preserve"> και σχηματισμός </w:t>
      </w:r>
      <w:proofErr w:type="spellStart"/>
      <w:r>
        <w:t>ινικών</w:t>
      </w:r>
      <w:proofErr w:type="spellEnd"/>
      <w:r>
        <w:t xml:space="preserve"> στον ορό μετά τη μεταφορά και τη παραμονή του </w:t>
      </w:r>
      <w:proofErr w:type="spellStart"/>
      <w:r>
        <w:t>φυγοκεντρημένου</w:t>
      </w:r>
      <w:proofErr w:type="spellEnd"/>
      <w:r>
        <w:t xml:space="preserve"> δείγματος </w:t>
      </w:r>
      <w:proofErr w:type="spellStart"/>
      <w:r>
        <w:t>εως</w:t>
      </w:r>
      <w:proofErr w:type="spellEnd"/>
      <w:r>
        <w:t xml:space="preserve"> 24 ώρες. Θα πρέπει να υπάρχει ένδειξη πλήρωσης και ετικέτα για στοιχεία ασθενούς, να αναγράφεται το CE, LOT παραγωγής, REF, η ημερομηνία λήξης. Να είναι αποστειρωμένα με ακτινοβολία EN ISO1137 </w:t>
      </w:r>
      <w:proofErr w:type="spellStart"/>
      <w:r>
        <w:t>me</w:t>
      </w:r>
      <w:proofErr w:type="spellEnd"/>
      <w:r>
        <w:t xml:space="preserve"> </w:t>
      </w:r>
      <w:proofErr w:type="spellStart"/>
      <w:r>
        <w:t>sterility</w:t>
      </w:r>
      <w:proofErr w:type="spellEnd"/>
      <w:r>
        <w:t xml:space="preserve"> </w:t>
      </w:r>
      <w:proofErr w:type="spellStart"/>
      <w:r>
        <w:t>assurance</w:t>
      </w:r>
      <w:proofErr w:type="spellEnd"/>
      <w:r>
        <w:t xml:space="preserve"> </w:t>
      </w:r>
      <w:proofErr w:type="spellStart"/>
      <w:r>
        <w:t>level</w:t>
      </w:r>
      <w:proofErr w:type="spellEnd"/>
      <w:r>
        <w:t xml:space="preserve"> (SAL) της τάξεως 10-6 Διαστάσεων 13Χ100mm, με πιεστό πώμα ασφαλείας, στεγανής εφαρμογής και εύκολης διάτρησης, που να καλύπτει εξωτερικά το φιαλίδιο κατά 2cm,χωρητικότητας 5ml.</w:t>
      </w:r>
    </w:p>
    <w:p w:rsidR="00F0281C" w:rsidRDefault="00F0281C"/>
    <w:p w:rsidR="00F0281C" w:rsidRPr="000F1812" w:rsidRDefault="00F0281C" w:rsidP="00F0281C">
      <w:pPr>
        <w:pStyle w:val="Default"/>
        <w:jc w:val="both"/>
        <w:rPr>
          <w:rFonts w:asciiTheme="minorHAnsi" w:hAnsiTheme="minorHAnsi" w:cstheme="minorHAnsi"/>
        </w:rPr>
      </w:pPr>
      <w:r w:rsidRPr="000F1812">
        <w:rPr>
          <w:rFonts w:asciiTheme="minorHAnsi" w:hAnsiTheme="minorHAnsi" w:cstheme="minorHAnsi"/>
          <w:b/>
          <w:bCs/>
        </w:rPr>
        <w:t xml:space="preserve">ΜΑΣΚΕΣ ΑΕΡΟΖΟΛ (AEROLIN L) ΠΑΙΔΙΑΤΡΙΚΕΣ </w:t>
      </w:r>
      <w:r w:rsidRPr="003C5607">
        <w:rPr>
          <w:rFonts w:asciiTheme="minorHAnsi" w:hAnsiTheme="minorHAnsi" w:cstheme="minorHAnsi"/>
          <w:bCs/>
        </w:rPr>
        <w:t>(ΔΕΙΓΜΑ)</w:t>
      </w:r>
    </w:p>
    <w:p w:rsidR="00F0281C" w:rsidRPr="000F1812" w:rsidRDefault="00F0281C" w:rsidP="00F0281C">
      <w:pPr>
        <w:pStyle w:val="Default"/>
        <w:spacing w:after="56"/>
        <w:jc w:val="both"/>
        <w:rPr>
          <w:rFonts w:asciiTheme="minorHAnsi" w:hAnsiTheme="minorHAnsi" w:cstheme="minorHAnsi"/>
        </w:rPr>
      </w:pPr>
      <w:r w:rsidRPr="000F1812">
        <w:rPr>
          <w:rFonts w:asciiTheme="minorHAnsi" w:hAnsiTheme="minorHAnsi" w:cstheme="minorHAnsi"/>
        </w:rPr>
        <w:t xml:space="preserve">1. Να είναι κατασκευασμένες από ατοξικό , μαλακό, διάφανο, ελαφρύ πλαστικό υλικό. </w:t>
      </w:r>
    </w:p>
    <w:p w:rsidR="00F0281C" w:rsidRPr="000F1812" w:rsidRDefault="00F0281C" w:rsidP="00F0281C">
      <w:pPr>
        <w:pStyle w:val="Default"/>
        <w:jc w:val="both"/>
        <w:rPr>
          <w:rFonts w:asciiTheme="minorHAnsi" w:hAnsiTheme="minorHAnsi" w:cstheme="minorHAnsi"/>
        </w:rPr>
      </w:pPr>
      <w:r w:rsidRPr="000F1812">
        <w:rPr>
          <w:rFonts w:asciiTheme="minorHAnsi" w:hAnsiTheme="minorHAnsi" w:cstheme="minorHAnsi"/>
        </w:rPr>
        <w:t xml:space="preserve">2. Η μάσκα να έχει πλάγιες οπές εκπνοής και ανατομικό σχήμα . </w:t>
      </w:r>
    </w:p>
    <w:p w:rsidR="00F0281C" w:rsidRPr="000F1812" w:rsidRDefault="00F0281C" w:rsidP="00F0281C">
      <w:pPr>
        <w:autoSpaceDE w:val="0"/>
        <w:autoSpaceDN w:val="0"/>
        <w:adjustRightInd w:val="0"/>
        <w:spacing w:after="56" w:line="240" w:lineRule="auto"/>
        <w:jc w:val="both"/>
        <w:rPr>
          <w:rFonts w:cstheme="minorHAnsi"/>
          <w:color w:val="000000"/>
          <w:sz w:val="24"/>
          <w:szCs w:val="24"/>
        </w:rPr>
      </w:pPr>
      <w:r w:rsidRPr="000F1812">
        <w:rPr>
          <w:rFonts w:cstheme="minorHAnsi"/>
          <w:color w:val="000000"/>
          <w:sz w:val="24"/>
          <w:szCs w:val="24"/>
        </w:rPr>
        <w:t xml:space="preserve">3. Να είναι για παιδιατρική και να έχουν ανατομική κατασκευή ώστε να προσαρμόζονται σωστά στο πηγούνι και τη μύτη. </w:t>
      </w:r>
    </w:p>
    <w:p w:rsidR="00F0281C" w:rsidRPr="000F1812" w:rsidRDefault="00F0281C" w:rsidP="00F0281C">
      <w:pPr>
        <w:autoSpaceDE w:val="0"/>
        <w:autoSpaceDN w:val="0"/>
        <w:adjustRightInd w:val="0"/>
        <w:spacing w:after="56" w:line="240" w:lineRule="auto"/>
        <w:jc w:val="both"/>
        <w:rPr>
          <w:rFonts w:cstheme="minorHAnsi"/>
          <w:color w:val="000000"/>
          <w:sz w:val="24"/>
          <w:szCs w:val="24"/>
        </w:rPr>
      </w:pPr>
      <w:r w:rsidRPr="000F1812">
        <w:rPr>
          <w:rFonts w:cstheme="minorHAnsi"/>
          <w:color w:val="000000"/>
          <w:sz w:val="24"/>
          <w:szCs w:val="24"/>
        </w:rPr>
        <w:t xml:space="preserve">4. Να φέρουν ειδική </w:t>
      </w:r>
      <w:proofErr w:type="spellStart"/>
      <w:r w:rsidRPr="000F1812">
        <w:rPr>
          <w:rFonts w:cstheme="minorHAnsi"/>
          <w:color w:val="000000"/>
          <w:sz w:val="24"/>
          <w:szCs w:val="24"/>
        </w:rPr>
        <w:t>επιρρίνια</w:t>
      </w:r>
      <w:proofErr w:type="spellEnd"/>
      <w:r w:rsidRPr="000F1812">
        <w:rPr>
          <w:rFonts w:cstheme="minorHAnsi"/>
          <w:color w:val="000000"/>
          <w:sz w:val="24"/>
          <w:szCs w:val="24"/>
        </w:rPr>
        <w:t xml:space="preserve"> μεταλλική ή πλαστική ταινία που να έχει πλαστικότητα, να λαμβάνει την επιθυμητή κάθε φορά </w:t>
      </w:r>
      <w:proofErr w:type="spellStart"/>
      <w:r w:rsidRPr="000F1812">
        <w:rPr>
          <w:rFonts w:cstheme="minorHAnsi"/>
          <w:color w:val="000000"/>
          <w:sz w:val="24"/>
          <w:szCs w:val="24"/>
        </w:rPr>
        <w:t>γωνίωση</w:t>
      </w:r>
      <w:proofErr w:type="spellEnd"/>
      <w:r w:rsidRPr="000F1812">
        <w:rPr>
          <w:rFonts w:cstheme="minorHAnsi"/>
          <w:color w:val="000000"/>
          <w:sz w:val="24"/>
          <w:szCs w:val="24"/>
        </w:rPr>
        <w:t xml:space="preserve"> ώστε η μάσκα να προσαρμόζεται εύκολα και σταθερά. </w:t>
      </w:r>
    </w:p>
    <w:p w:rsidR="00F0281C" w:rsidRPr="000F1812" w:rsidRDefault="00F0281C" w:rsidP="00F0281C">
      <w:pPr>
        <w:autoSpaceDE w:val="0"/>
        <w:autoSpaceDN w:val="0"/>
        <w:adjustRightInd w:val="0"/>
        <w:spacing w:after="56" w:line="240" w:lineRule="auto"/>
        <w:jc w:val="both"/>
        <w:rPr>
          <w:rFonts w:cstheme="minorHAnsi"/>
          <w:color w:val="000000"/>
          <w:sz w:val="24"/>
          <w:szCs w:val="24"/>
        </w:rPr>
      </w:pPr>
      <w:r w:rsidRPr="000F1812">
        <w:rPr>
          <w:rFonts w:cstheme="minorHAnsi"/>
          <w:color w:val="000000"/>
          <w:sz w:val="24"/>
          <w:szCs w:val="24"/>
        </w:rPr>
        <w:t xml:space="preserve">5. Η συσκευή να συνδέεται με δοχείο </w:t>
      </w:r>
      <w:proofErr w:type="spellStart"/>
      <w:r w:rsidRPr="000F1812">
        <w:rPr>
          <w:rFonts w:cstheme="minorHAnsi"/>
          <w:color w:val="000000"/>
          <w:sz w:val="24"/>
          <w:szCs w:val="24"/>
        </w:rPr>
        <w:t>νεφελοποίησης</w:t>
      </w:r>
      <w:proofErr w:type="spellEnd"/>
      <w:r w:rsidRPr="000F1812">
        <w:rPr>
          <w:rFonts w:cstheme="minorHAnsi"/>
          <w:color w:val="000000"/>
          <w:sz w:val="24"/>
          <w:szCs w:val="24"/>
        </w:rPr>
        <w:t xml:space="preserve"> φαρμάκου, το οποίο θα λειτουργεί σε οποιαδήποτε θέση βρίσκεται ο ασθενής. </w:t>
      </w:r>
    </w:p>
    <w:p w:rsidR="00F0281C" w:rsidRPr="000F1812" w:rsidRDefault="00F0281C" w:rsidP="00F0281C">
      <w:pPr>
        <w:autoSpaceDE w:val="0"/>
        <w:autoSpaceDN w:val="0"/>
        <w:adjustRightInd w:val="0"/>
        <w:spacing w:after="56" w:line="240" w:lineRule="auto"/>
        <w:jc w:val="both"/>
        <w:rPr>
          <w:rFonts w:cstheme="minorHAnsi"/>
          <w:color w:val="000000"/>
          <w:sz w:val="24"/>
          <w:szCs w:val="24"/>
        </w:rPr>
      </w:pPr>
      <w:r w:rsidRPr="000F1812">
        <w:rPr>
          <w:rFonts w:cstheme="minorHAnsi"/>
          <w:color w:val="000000"/>
          <w:sz w:val="24"/>
          <w:szCs w:val="24"/>
        </w:rPr>
        <w:t xml:space="preserve">6. Να έχουν αυξομειούμενη ελαστική ταινία για συγκράτηση της μάσκας στο κεφάλι. </w:t>
      </w:r>
    </w:p>
    <w:p w:rsidR="00F0281C" w:rsidRPr="000F1812" w:rsidRDefault="00F0281C" w:rsidP="00F0281C">
      <w:pPr>
        <w:autoSpaceDE w:val="0"/>
        <w:autoSpaceDN w:val="0"/>
        <w:adjustRightInd w:val="0"/>
        <w:spacing w:after="56" w:line="240" w:lineRule="auto"/>
        <w:jc w:val="both"/>
        <w:rPr>
          <w:rFonts w:cstheme="minorHAnsi"/>
          <w:color w:val="000000"/>
          <w:sz w:val="24"/>
          <w:szCs w:val="24"/>
        </w:rPr>
      </w:pPr>
      <w:r w:rsidRPr="000F1812">
        <w:rPr>
          <w:rFonts w:cstheme="minorHAnsi"/>
          <w:color w:val="000000"/>
          <w:sz w:val="24"/>
          <w:szCs w:val="24"/>
        </w:rPr>
        <w:t xml:space="preserve">7. Το δοχείο </w:t>
      </w:r>
      <w:proofErr w:type="spellStart"/>
      <w:r w:rsidRPr="000F1812">
        <w:rPr>
          <w:rFonts w:cstheme="minorHAnsi"/>
          <w:color w:val="000000"/>
          <w:sz w:val="24"/>
          <w:szCs w:val="24"/>
        </w:rPr>
        <w:t>νεφελοποίησης</w:t>
      </w:r>
      <w:proofErr w:type="spellEnd"/>
      <w:r w:rsidRPr="000F1812">
        <w:rPr>
          <w:rFonts w:cstheme="minorHAnsi"/>
          <w:color w:val="000000"/>
          <w:sz w:val="24"/>
          <w:szCs w:val="24"/>
        </w:rPr>
        <w:t xml:space="preserve"> να κλείνει «βιδωτά » και να μην παρουσιάζει απώλειες. </w:t>
      </w:r>
    </w:p>
    <w:p w:rsidR="00F0281C" w:rsidRPr="000F1812" w:rsidRDefault="00F0281C" w:rsidP="00F0281C">
      <w:pPr>
        <w:autoSpaceDE w:val="0"/>
        <w:autoSpaceDN w:val="0"/>
        <w:adjustRightInd w:val="0"/>
        <w:spacing w:after="56" w:line="240" w:lineRule="auto"/>
        <w:jc w:val="both"/>
        <w:rPr>
          <w:rFonts w:cstheme="minorHAnsi"/>
          <w:color w:val="000000"/>
          <w:sz w:val="24"/>
          <w:szCs w:val="24"/>
        </w:rPr>
      </w:pPr>
      <w:r w:rsidRPr="000F1812">
        <w:rPr>
          <w:rFonts w:cstheme="minorHAnsi"/>
          <w:color w:val="000000"/>
          <w:sz w:val="24"/>
          <w:szCs w:val="24"/>
        </w:rPr>
        <w:t xml:space="preserve">8. Να έχει χωρητικότητα πάνω από 3 cc και να συνδέεται στα ροόμετρα με ειδικό σωλήνα μήκους τουλάχιστο 2 μέτρων. </w:t>
      </w:r>
    </w:p>
    <w:p w:rsidR="00F0281C" w:rsidRPr="000F1812" w:rsidRDefault="00F0281C" w:rsidP="00F0281C">
      <w:pPr>
        <w:autoSpaceDE w:val="0"/>
        <w:autoSpaceDN w:val="0"/>
        <w:adjustRightInd w:val="0"/>
        <w:spacing w:after="56" w:line="240" w:lineRule="auto"/>
        <w:jc w:val="both"/>
        <w:rPr>
          <w:rFonts w:cstheme="minorHAnsi"/>
          <w:color w:val="000000"/>
          <w:sz w:val="24"/>
          <w:szCs w:val="24"/>
        </w:rPr>
      </w:pPr>
      <w:r w:rsidRPr="000F1812">
        <w:rPr>
          <w:rFonts w:cstheme="minorHAnsi"/>
          <w:color w:val="000000"/>
          <w:sz w:val="24"/>
          <w:szCs w:val="24"/>
        </w:rPr>
        <w:t xml:space="preserve">9. Να παρέχει νεφέλη τα σταγονίδια της οποίας να είναι ≤ από 5 </w:t>
      </w:r>
      <w:proofErr w:type="spellStart"/>
      <w:r w:rsidRPr="000F1812">
        <w:rPr>
          <w:rFonts w:cstheme="minorHAnsi"/>
          <w:color w:val="000000"/>
          <w:sz w:val="24"/>
          <w:szCs w:val="24"/>
        </w:rPr>
        <w:t>μm</w:t>
      </w:r>
      <w:proofErr w:type="spellEnd"/>
      <w:r w:rsidRPr="000F1812">
        <w:rPr>
          <w:rFonts w:cstheme="minorHAnsi"/>
          <w:color w:val="000000"/>
          <w:sz w:val="24"/>
          <w:szCs w:val="24"/>
        </w:rPr>
        <w:t xml:space="preserve">. </w:t>
      </w:r>
    </w:p>
    <w:p w:rsidR="00F0281C" w:rsidRPr="000F1812" w:rsidRDefault="00F0281C" w:rsidP="00F0281C">
      <w:pPr>
        <w:autoSpaceDE w:val="0"/>
        <w:autoSpaceDN w:val="0"/>
        <w:adjustRightInd w:val="0"/>
        <w:spacing w:after="56" w:line="240" w:lineRule="auto"/>
        <w:jc w:val="both"/>
        <w:rPr>
          <w:rFonts w:cstheme="minorHAnsi"/>
          <w:color w:val="000000"/>
          <w:sz w:val="24"/>
          <w:szCs w:val="24"/>
        </w:rPr>
      </w:pPr>
      <w:r w:rsidRPr="000F1812">
        <w:rPr>
          <w:rFonts w:cstheme="minorHAnsi"/>
          <w:color w:val="000000"/>
          <w:sz w:val="24"/>
          <w:szCs w:val="24"/>
        </w:rPr>
        <w:t xml:space="preserve">10. Ο σωλήνας παροχής οξυγόνου να επιδέχεται </w:t>
      </w:r>
      <w:proofErr w:type="spellStart"/>
      <w:r w:rsidRPr="000F1812">
        <w:rPr>
          <w:rFonts w:cstheme="minorHAnsi"/>
          <w:color w:val="000000"/>
          <w:sz w:val="24"/>
          <w:szCs w:val="24"/>
        </w:rPr>
        <w:t>γωνίωση</w:t>
      </w:r>
      <w:proofErr w:type="spellEnd"/>
      <w:r w:rsidRPr="000F1812">
        <w:rPr>
          <w:rFonts w:cstheme="minorHAnsi"/>
          <w:color w:val="000000"/>
          <w:sz w:val="24"/>
          <w:szCs w:val="24"/>
        </w:rPr>
        <w:t xml:space="preserve"> έως και 90ο και τα σημεία σύνδεσης με την παροχή οξυγόνου και το δοχείο </w:t>
      </w:r>
      <w:proofErr w:type="spellStart"/>
      <w:r w:rsidRPr="000F1812">
        <w:rPr>
          <w:rFonts w:cstheme="minorHAnsi"/>
          <w:color w:val="000000"/>
          <w:sz w:val="24"/>
          <w:szCs w:val="24"/>
        </w:rPr>
        <w:t>νεφελοποίησης</w:t>
      </w:r>
      <w:proofErr w:type="spellEnd"/>
      <w:r w:rsidRPr="000F1812">
        <w:rPr>
          <w:rFonts w:cstheme="minorHAnsi"/>
          <w:color w:val="000000"/>
          <w:sz w:val="24"/>
          <w:szCs w:val="24"/>
        </w:rPr>
        <w:t xml:space="preserve"> να είναι από τέτοιο υλικό και σωστά σχεδιασμένα ώστε να επιτρέπουν εύκολα την σύνδεση και αποσύνδεση. Επιπλέον να εξασφαλίζουν σταθερή σύνδεση και να μην αποσυνδέονται με τις υψηλές ροές. </w:t>
      </w:r>
    </w:p>
    <w:p w:rsidR="00F0281C" w:rsidRPr="000F1812" w:rsidRDefault="00F0281C" w:rsidP="00F0281C">
      <w:pPr>
        <w:autoSpaceDE w:val="0"/>
        <w:autoSpaceDN w:val="0"/>
        <w:adjustRightInd w:val="0"/>
        <w:spacing w:after="56" w:line="240" w:lineRule="auto"/>
        <w:jc w:val="both"/>
        <w:rPr>
          <w:rFonts w:cstheme="minorHAnsi"/>
          <w:color w:val="000000"/>
          <w:sz w:val="24"/>
          <w:szCs w:val="24"/>
        </w:rPr>
      </w:pPr>
      <w:r w:rsidRPr="000F1812">
        <w:rPr>
          <w:rFonts w:cstheme="minorHAnsi"/>
          <w:color w:val="000000"/>
          <w:sz w:val="24"/>
          <w:szCs w:val="24"/>
        </w:rPr>
        <w:t xml:space="preserve">11. Να είναι latex-free. </w:t>
      </w:r>
    </w:p>
    <w:p w:rsidR="00F0281C" w:rsidRPr="000F1812" w:rsidRDefault="00F0281C" w:rsidP="00F0281C">
      <w:pPr>
        <w:autoSpaceDE w:val="0"/>
        <w:autoSpaceDN w:val="0"/>
        <w:adjustRightInd w:val="0"/>
        <w:spacing w:after="56" w:line="240" w:lineRule="auto"/>
        <w:jc w:val="both"/>
        <w:rPr>
          <w:rFonts w:cstheme="minorHAnsi"/>
          <w:color w:val="000000"/>
          <w:sz w:val="24"/>
          <w:szCs w:val="24"/>
        </w:rPr>
      </w:pPr>
      <w:r w:rsidRPr="000F1812">
        <w:rPr>
          <w:rFonts w:cstheme="minorHAnsi"/>
          <w:color w:val="000000"/>
          <w:sz w:val="24"/>
          <w:szCs w:val="24"/>
        </w:rPr>
        <w:t xml:space="preserve">12. Να είναι σε ατομική συσκευασία μιας χρήσεως αεροστεγώς συσκευασμένα. </w:t>
      </w:r>
    </w:p>
    <w:p w:rsidR="00F0281C" w:rsidRPr="000F1812" w:rsidRDefault="00F0281C" w:rsidP="00F0281C">
      <w:pPr>
        <w:autoSpaceDE w:val="0"/>
        <w:autoSpaceDN w:val="0"/>
        <w:adjustRightInd w:val="0"/>
        <w:spacing w:after="0" w:line="240" w:lineRule="auto"/>
        <w:jc w:val="both"/>
        <w:rPr>
          <w:rFonts w:cstheme="minorHAnsi"/>
          <w:color w:val="000000"/>
          <w:sz w:val="24"/>
          <w:szCs w:val="24"/>
        </w:rPr>
      </w:pPr>
      <w:r w:rsidRPr="003C5607">
        <w:rPr>
          <w:rFonts w:cstheme="minorHAnsi"/>
          <w:color w:val="000000"/>
          <w:sz w:val="24"/>
          <w:szCs w:val="24"/>
        </w:rPr>
        <w:t xml:space="preserve">13. Τα προσφερόμενα είδη να φέρουν τη σήμανση CE σύμφωνα με την οδηγία 93/42/ΕΟΚ και την Κ.Υ.Α 2480/94 (ΦΕΚ 679/Β/ 13-9-94, ΦΕΚ 755/Β/7-10-94). Κάθε εταιρεία που θα λάβει μέρος στον διαγωνισμό υποχρεούται να προσφέρει μόνο το ζητούμενο είδος, σε ικανό αριθμό δειγμάτων (για την χρηστική αξιολόγησή του στον </w:t>
      </w:r>
      <w:r w:rsidRPr="003C5607">
        <w:rPr>
          <w:rFonts w:cstheme="minorHAnsi"/>
          <w:color w:val="000000"/>
          <w:sz w:val="24"/>
          <w:szCs w:val="24"/>
        </w:rPr>
        <w:lastRenderedPageBreak/>
        <w:t xml:space="preserve">άρρωστο). Τα δείγματα να συνοδεύονται με τις επίσημες εργοστασιακές τεχνικές προδιαγραφές, με σαφή αναφορά στα ιδιαίτερα χαρακτηριστικά του προσφερόμενου είδους. Προσφορές χωρίς δείγματα δεν λαμβάνονται υπόψη. </w:t>
      </w:r>
    </w:p>
    <w:p w:rsidR="00F0281C" w:rsidRDefault="00F0281C" w:rsidP="00F0281C">
      <w:pPr>
        <w:ind w:right="-199"/>
        <w:rPr>
          <w:b/>
          <w:sz w:val="24"/>
          <w:szCs w:val="28"/>
        </w:rPr>
      </w:pPr>
    </w:p>
    <w:p w:rsidR="00F0281C" w:rsidRPr="005A13DA" w:rsidRDefault="00F0281C">
      <w:pPr>
        <w:rPr>
          <w:rFonts w:ascii="Times New Roman" w:hAnsi="Times New Roman" w:cs="Times New Roman"/>
          <w:sz w:val="32"/>
          <w:szCs w:val="32"/>
        </w:rPr>
      </w:pPr>
    </w:p>
    <w:sectPr w:rsidR="00F0281C" w:rsidRPr="005A13DA" w:rsidSect="00B93D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20"/>
  <w:characterSpacingControl w:val="doNotCompress"/>
  <w:compat/>
  <w:rsids>
    <w:rsidRoot w:val="005A13DA"/>
    <w:rsid w:val="003B0773"/>
    <w:rsid w:val="005A13DA"/>
    <w:rsid w:val="0060255C"/>
    <w:rsid w:val="00B93D4F"/>
    <w:rsid w:val="00F028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28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734</Words>
  <Characters>3969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MateriV</dc:creator>
  <cp:lastModifiedBy>MateriV</cp:lastModifiedBy>
  <cp:revision>1</cp:revision>
  <dcterms:created xsi:type="dcterms:W3CDTF">2021-11-29T05:59:00Z</dcterms:created>
  <dcterms:modified xsi:type="dcterms:W3CDTF">2021-11-29T06:27:00Z</dcterms:modified>
</cp:coreProperties>
</file>